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на выполнение работ по ремонту автомобилей </w:t>
      </w:r>
      <w:r>
        <w:rPr>
          <w:b/>
          <w:sz w:val="24"/>
          <w:szCs w:val="24"/>
        </w:rPr>
      </w:r>
    </w:p>
    <w:p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Кызыл</w:t>
      </w:r>
      <w:r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«___» ________ 20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__г.</w:t>
      </w:r>
      <w:r>
        <w:rPr>
          <w:sz w:val="24"/>
          <w:szCs w:val="24"/>
        </w:rPr>
      </w:r>
    </w:p>
    <w:p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>
        <w:rPr>
          <w:sz w:val="16"/>
          <w:szCs w:val="16"/>
        </w:rPr>
      </w:r>
    </w:p>
    <w:p>
      <w:pPr>
        <w:ind w:firstLine="709"/>
        <w:jc w:val="both"/>
        <w:widowControl/>
        <w:rPr>
          <w:sz w:val="24"/>
          <w:szCs w:val="24"/>
        </w:rPr>
      </w:pPr>
      <w:r>
        <w:rPr>
          <w:b/>
          <w:sz w:val="24"/>
          <w:szCs w:val="24"/>
        </w:rPr>
        <w:t xml:space="preserve">Акционерное общество «</w:t>
      </w:r>
      <w:r>
        <w:rPr>
          <w:b/>
          <w:sz w:val="24"/>
          <w:szCs w:val="24"/>
        </w:rPr>
        <w:t xml:space="preserve">Россети Сибирь </w:t>
      </w:r>
      <w:r>
        <w:rPr>
          <w:b/>
          <w:sz w:val="24"/>
          <w:szCs w:val="24"/>
        </w:rPr>
        <w:t xml:space="preserve">Тываэнерго»,</w:t>
      </w:r>
      <w:r>
        <w:rPr>
          <w:sz w:val="24"/>
          <w:szCs w:val="24"/>
        </w:rPr>
        <w:t xml:space="preserve"> именуемое в дальнейшем </w:t>
      </w:r>
      <w:r>
        <w:rPr>
          <w:b/>
          <w:sz w:val="24"/>
          <w:szCs w:val="24"/>
        </w:rPr>
        <w:t xml:space="preserve">«Заказчик»</w:t>
      </w:r>
      <w:r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</w:t>
      </w:r>
      <w:r>
        <w:rPr>
          <w:sz w:val="24"/>
          <w:szCs w:val="24"/>
        </w:rPr>
        <w:t xml:space="preserve">№ 00/227 от 01.09.2022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  <w:t xml:space="preserve">, с одной стороны </w:t>
      </w:r>
      <w:r>
        <w:rPr>
          <w:sz w:val="24"/>
          <w:szCs w:val="24"/>
        </w:rPr>
        <w:t xml:space="preserve">и __________________________________</w:t>
      </w:r>
      <w:r>
        <w:rPr>
          <w:sz w:val="24"/>
          <w:szCs w:val="24"/>
        </w:rPr>
        <w:t xml:space="preserve">, именуемый в дальнейшем </w:t>
      </w:r>
      <w:r>
        <w:rPr>
          <w:b/>
          <w:bCs/>
          <w:sz w:val="24"/>
          <w:szCs w:val="24"/>
        </w:rPr>
        <w:t xml:space="preserve">«</w:t>
      </w:r>
      <w:r>
        <w:rPr>
          <w:b/>
          <w:bCs/>
          <w:sz w:val="24"/>
          <w:szCs w:val="24"/>
        </w:rPr>
        <w:t xml:space="preserve">Исполнитель</w:t>
      </w:r>
      <w:r>
        <w:rPr>
          <w:b/>
          <w:bCs/>
          <w:sz w:val="24"/>
          <w:szCs w:val="24"/>
        </w:rPr>
        <w:t xml:space="preserve">»</w:t>
      </w:r>
      <w:r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 xml:space="preserve">______________________</w:t>
      </w:r>
      <w:r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 xml:space="preserve">________________________</w:t>
      </w:r>
      <w:r>
        <w:rPr>
          <w:sz w:val="24"/>
          <w:szCs w:val="24"/>
        </w:rPr>
        <w:t xml:space="preserve">, с другой стороны, на основании решения конкурсной комиссии (Протокол № </w:t>
      </w:r>
      <w:r>
        <w:rPr>
          <w:sz w:val="24"/>
          <w:szCs w:val="24"/>
        </w:rPr>
        <w:t xml:space="preserve">_______________</w:t>
      </w:r>
      <w:r>
        <w:rPr>
          <w:sz w:val="24"/>
          <w:szCs w:val="24"/>
        </w:rPr>
        <w:t xml:space="preserve"> от "</w:t>
      </w:r>
      <w:r>
        <w:rPr>
          <w:sz w:val="24"/>
          <w:szCs w:val="24"/>
        </w:rPr>
        <w:t xml:space="preserve">____</w:t>
      </w:r>
      <w:r>
        <w:rPr>
          <w:sz w:val="24"/>
          <w:szCs w:val="24"/>
        </w:rPr>
        <w:t xml:space="preserve">"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г.), заключили настоящий Договор о нижеследующем:</w:t>
      </w:r>
      <w:r>
        <w:rPr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16"/>
          <w:szCs w:val="16"/>
        </w:rPr>
      </w:pPr>
      <w:r>
        <w:rPr>
          <w:b/>
          <w:bCs/>
          <w:caps/>
          <w:sz w:val="16"/>
          <w:szCs w:val="16"/>
        </w:rPr>
      </w:r>
      <w:r>
        <w:rPr>
          <w:b/>
          <w:bCs/>
          <w:caps/>
          <w:sz w:val="16"/>
          <w:szCs w:val="16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  <w:t xml:space="preserve">работы </w:t>
      </w:r>
      <w:r>
        <w:rPr>
          <w:sz w:val="24"/>
          <w:szCs w:val="24"/>
        </w:rPr>
        <w:t xml:space="preserve">ремонту автомобилей марки ВАЗ, ГАЗ, ПАЗ, УАЗ, </w:t>
      </w:r>
      <w:r>
        <w:rPr>
          <w:sz w:val="24"/>
          <w:szCs w:val="24"/>
          <w:lang w:val="en-US"/>
        </w:rPr>
        <w:t xml:space="preserve">Toyota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Land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Cruiser</w:t>
      </w:r>
      <w:r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оказывает услуги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соответствии с Техническим заданием (</w:t>
      </w: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являющимся неотъемлемой частью Договора</w:t>
      </w:r>
      <w:r>
        <w:rPr>
          <w:sz w:val="24"/>
          <w:szCs w:val="24"/>
        </w:rPr>
        <w:t xml:space="preserve">, согласно заявкам Заказчика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5</w:t>
      </w:r>
      <w:r>
        <w:rPr>
          <w:sz w:val="24"/>
          <w:szCs w:val="24"/>
        </w:rPr>
        <w:t xml:space="preserve"> к Договору)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0" w:name="_Ref157416580"/>
      <w:r>
        <w:rPr>
          <w:sz w:val="24"/>
          <w:szCs w:val="24"/>
        </w:rPr>
        <w:t xml:space="preserve">2.1</w:t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Предельная ц</w:t>
      </w:r>
      <w:r>
        <w:rPr>
          <w:i/>
          <w:sz w:val="24"/>
          <w:szCs w:val="24"/>
        </w:rPr>
        <w:t xml:space="preserve">ена настоящего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договора</w:t>
      </w:r>
      <w:r>
        <w:rPr>
          <w:i/>
          <w:sz w:val="24"/>
          <w:szCs w:val="24"/>
        </w:rPr>
        <w:t xml:space="preserve"> составляет  </w:t>
      </w:r>
      <w:r>
        <w:rPr>
          <w:i/>
          <w:sz w:val="24"/>
          <w:szCs w:val="24"/>
        </w:rPr>
        <w:t xml:space="preserve">__ (</w:t>
      </w:r>
      <w:r>
        <w:rPr>
          <w:i/>
          <w:sz w:val="24"/>
          <w:szCs w:val="24"/>
        </w:rPr>
        <w:t xml:space="preserve">_____) рублей __ копеек, </w:t>
      </w:r>
      <w:r>
        <w:rPr>
          <w:i/>
          <w:sz w:val="24"/>
          <w:szCs w:val="24"/>
        </w:rPr>
        <w:t xml:space="preserve">Кроме того, НДС 20% составляет: </w:t>
      </w:r>
      <w:r>
        <w:rPr>
          <w:i/>
          <w:sz w:val="24"/>
          <w:szCs w:val="24"/>
        </w:rPr>
        <w:t xml:space="preserve">___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(___) рублей __ копеек. Всего с НДС цена Договора составляет: ___</w:t>
      </w:r>
      <w:r>
        <w:rPr>
          <w:i/>
          <w:sz w:val="24"/>
          <w:szCs w:val="24"/>
        </w:rPr>
        <w:t xml:space="preserve"> (___) рубл</w:t>
      </w:r>
      <w:r>
        <w:rPr>
          <w:i/>
          <w:sz w:val="24"/>
          <w:szCs w:val="24"/>
        </w:rPr>
        <w:t xml:space="preserve">ей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__ </w:t>
      </w:r>
      <w:r>
        <w:rPr>
          <w:i/>
          <w:sz w:val="24"/>
          <w:szCs w:val="24"/>
        </w:rPr>
        <w:t xml:space="preserve">копеек</w:t>
      </w:r>
      <w:r>
        <w:rPr>
          <w:sz w:val="24"/>
          <w:szCs w:val="24"/>
        </w:rPr>
        <w:t xml:space="preserve">, </w:t>
      </w:r>
      <w:bookmarkEnd w:id="0"/>
      <w:r>
        <w:rPr>
          <w:sz w:val="24"/>
          <w:szCs w:val="24"/>
        </w:rPr>
        <w:t xml:space="preserve">на основании ст. 346.12 и 346.13 НК РФ., и может быть изменена только по дополнительному соглашению Сторон.</w:t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</w:rPr>
      </w:pPr>
      <w:r>
        <w:rPr>
          <w:sz w:val="24"/>
        </w:rPr>
        <w:tab/>
        <w:t xml:space="preserve">По настоящему Договору у Заказчика не возникает обязанности заказать Услуги на всю указанную предельную цену</w:t>
      </w:r>
      <w:r>
        <w:rPr>
          <w:sz w:val="24"/>
        </w:rPr>
        <w:t xml:space="preserve">.</w:t>
      </w:r>
      <w:r>
        <w:rPr>
          <w:sz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Заказчик оплачивает фактически оказанные Услуги не позднее 7 </w:t>
      </w:r>
      <w:r>
        <w:rPr>
          <w:sz w:val="24"/>
          <w:szCs w:val="24"/>
        </w:rPr>
        <w:t xml:space="preserve">рабочих</w:t>
      </w:r>
      <w:r>
        <w:rPr>
          <w:sz w:val="24"/>
          <w:szCs w:val="24"/>
        </w:rPr>
        <w:t xml:space="preserve"> дней, после подписания Сторонами акта сдачи-приемки оказанных услуг по Договору</w:t>
      </w:r>
      <w:r>
        <w:rPr>
          <w:sz w:val="24"/>
          <w:szCs w:val="24"/>
        </w:rPr>
        <w:t xml:space="preserve"> (Приложения № 2 к Договору)</w:t>
      </w:r>
      <w:r>
        <w:rPr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 РФ.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>
        <w:rPr>
          <w:color w:val="000000"/>
          <w:sz w:val="24"/>
          <w:szCs w:val="24"/>
        </w:rPr>
        <w:t xml:space="preserve">Оплата услуг производится </w:t>
      </w:r>
      <w:r>
        <w:rPr>
          <w:color w:val="000000"/>
          <w:sz w:val="24"/>
          <w:szCs w:val="24"/>
        </w:rPr>
        <w:t xml:space="preserve">на основании счета за оказанные услуги</w:t>
      </w:r>
      <w:r>
        <w:rPr>
          <w:color w:val="000000"/>
          <w:sz w:val="24"/>
          <w:szCs w:val="24"/>
        </w:rPr>
        <w:t xml:space="preserve"> в безналичном порядке в рублях Российской Федерации  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>
        <w:rPr>
          <w:sz w:val="24"/>
          <w:szCs w:val="24"/>
        </w:rPr>
        <w:t xml:space="preserve">Одновременно с выставлением счета Исполнитель представляет Заказчику Заказ-наряд (Приложение № 6), заверенный печатью Исполнителя, сдачи-приемки оказанных услуг (Приложение 2 к Договору)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 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16"/>
          <w:szCs w:val="16"/>
        </w:rPr>
      </w:pPr>
      <w:r/>
      <w:bookmarkStart w:id="1" w:name="_GoBack"/>
      <w:r/>
      <w:bookmarkEnd w:id="1"/>
      <w:r>
        <w:rPr>
          <w:rFonts w:eastAsia="Calibri"/>
          <w:sz w:val="24"/>
          <w:szCs w:val="24"/>
          <w:lang w:eastAsia="en-US"/>
        </w:rPr>
        <w:t xml:space="preserve">       </w:t>
      </w:r>
      <w:r>
        <w:rPr>
          <w:sz w:val="16"/>
          <w:szCs w:val="16"/>
        </w:rPr>
      </w:r>
    </w:p>
    <w:p>
      <w:pPr>
        <w:numPr>
          <w:ilvl w:val="0"/>
          <w:numId w:val="1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основании Заявок </w:t>
      </w:r>
      <w:r>
        <w:rPr>
          <w:sz w:val="24"/>
          <w:szCs w:val="24"/>
        </w:rPr>
        <w:t xml:space="preserve">Заказчика</w:t>
      </w:r>
      <w:r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 xml:space="preserve">5 к Договору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содержащих наименования, сроки оказания и объемы требуемых услуг. Заказчик направляет Исполнителю заявку на оказание </w:t>
      </w:r>
      <w:r>
        <w:rPr>
          <w:sz w:val="24"/>
          <w:szCs w:val="24"/>
        </w:rPr>
        <w:t xml:space="preserve">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5</w:t>
      </w:r>
      <w:r>
        <w:rPr>
          <w:sz w:val="24"/>
          <w:szCs w:val="24"/>
        </w:rPr>
        <w:t xml:space="preserve"> дней по окончании оказания услуг, и</w:t>
      </w:r>
      <w:r>
        <w:rPr>
          <w:i/>
          <w:sz w:val="24"/>
          <w:szCs w:val="24"/>
        </w:rPr>
        <w:t xml:space="preserve">с</w:t>
      </w:r>
      <w:r>
        <w:rPr>
          <w:sz w:val="24"/>
          <w:szCs w:val="24"/>
        </w:rPr>
        <w:t xml:space="preserve">полнитель оформляет и направляет Заказчику акт сдачи-приемки оказанных услуг, в котор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должно быть указано наименование услуг, период оказания и их стоимость.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5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</w:t>
      </w:r>
      <w:r>
        <w:rPr>
          <w:sz w:val="24"/>
          <w:szCs w:val="24"/>
        </w:rPr>
        <w:t xml:space="preserve">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</w:t>
      </w:r>
      <w:r>
        <w:rPr>
          <w:sz w:val="24"/>
          <w:szCs w:val="24"/>
        </w:rPr>
        <w:t xml:space="preserve">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</w:t>
      </w:r>
      <w:r>
        <w:rPr>
          <w:sz w:val="24"/>
          <w:szCs w:val="24"/>
        </w:rPr>
        <w:t xml:space="preserve">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r>
        <w:rPr>
          <w:rFonts w:eastAsia="Calibri"/>
          <w:sz w:val="24"/>
          <w:szCs w:val="24"/>
        </w:rPr>
        <w:t xml:space="preserve">субисполнителей</w:t>
      </w:r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r>
        <w:rPr>
          <w:rFonts w:eastAsia="Calibri"/>
          <w:sz w:val="24"/>
          <w:szCs w:val="24"/>
        </w:rPr>
        <w:t xml:space="preserve">субисполнителями</w:t>
      </w:r>
      <w:r>
        <w:rPr>
          <w:rFonts w:eastAsia="Calibri"/>
          <w:sz w:val="24"/>
          <w:szCs w:val="24"/>
        </w:rPr>
        <w:t xml:space="preserve">, общей стоимости договоров, заключаемых с указанными субъектами.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Исполнитель обязуется в полном объеме принять и утилизировать отходы, образовавшиеся в процессе оказания услуг по настоящему Договору в соответствии </w:t>
      </w:r>
      <w:r>
        <w:rPr>
          <w:rFonts w:eastAsia="Calibri"/>
          <w:sz w:val="24"/>
          <w:szCs w:val="24"/>
        </w:rPr>
        <w:t xml:space="preserve">с нормами природоохранного законодательства РФ</w:t>
      </w:r>
      <w:r>
        <w:rPr>
          <w:rFonts w:eastAsia="Calibri"/>
          <w:sz w:val="24"/>
          <w:szCs w:val="24"/>
        </w:rPr>
        <w:t xml:space="preserve">. </w:t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</w:p>
    <w:p>
      <w:pPr>
        <w:pStyle w:val="790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851" w:leader="none"/>
          <w:tab w:val="left" w:pos="993" w:leader="none"/>
          <w:tab w:val="left" w:pos="1134" w:leader="none"/>
          <w:tab w:val="clear" w:pos="1383" w:leader="none"/>
        </w:tabs>
        <w:rPr>
          <w:sz w:val="24"/>
        </w:rPr>
      </w:pPr>
      <w:r>
        <w:rPr>
          <w:sz w:val="24"/>
        </w:rPr>
        <w:t xml:space="preserve">Общий срок оказания услуг устанавливается с момента заключения Договора  (начальный срок оказания услуг) </w:t>
      </w:r>
      <w:r>
        <w:rPr>
          <w:sz w:val="24"/>
        </w:rPr>
        <w:t xml:space="preserve">до полного исполнения обязательств сторонами</w:t>
      </w:r>
      <w:r>
        <w:rPr>
          <w:sz w:val="24"/>
        </w:rPr>
        <w:t xml:space="preserve"> (конечный срок оказания услуг).</w:t>
      </w:r>
      <w:r>
        <w:rPr>
          <w:sz w:val="24"/>
        </w:rPr>
      </w:r>
    </w:p>
    <w:p>
      <w:pPr>
        <w:pStyle w:val="790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851" w:leader="none"/>
          <w:tab w:val="left" w:pos="993" w:leader="none"/>
          <w:tab w:val="left" w:pos="1134" w:leader="none"/>
          <w:tab w:val="clear" w:pos="1383" w:leader="none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 xml:space="preserve">С</w:t>
      </w:r>
      <w:r>
        <w:rPr>
          <w:sz w:val="24"/>
        </w:rPr>
        <w:t xml:space="preserve">роки завершения отдельных этапов </w:t>
      </w:r>
      <w:r>
        <w:rPr>
          <w:sz w:val="24"/>
        </w:rPr>
        <w:t xml:space="preserve">договора</w:t>
      </w:r>
      <w:r>
        <w:rPr>
          <w:sz w:val="24"/>
        </w:rPr>
        <w:t xml:space="preserve"> (промежуточные сроки) определяются </w:t>
      </w:r>
      <w:r>
        <w:rPr>
          <w:sz w:val="24"/>
        </w:rPr>
        <w:t xml:space="preserve">в З</w:t>
      </w:r>
      <w:r>
        <w:rPr>
          <w:sz w:val="24"/>
        </w:rPr>
        <w:t xml:space="preserve">аявке на </w:t>
      </w:r>
      <w:r>
        <w:rPr>
          <w:sz w:val="24"/>
        </w:rPr>
        <w:t xml:space="preserve">оказание услуг</w:t>
      </w:r>
      <w:r>
        <w:rPr>
          <w:sz w:val="24"/>
        </w:rPr>
        <w:t xml:space="preserve"> (Приложение № 5).</w:t>
      </w:r>
      <w:r>
        <w:rPr>
          <w:sz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Заказчику: 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 xml:space="preserve">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hyperlink r:id="rId12" w:tooltip="mailto:tuvaenergo@tv.rosseti-sib.ru" w:history="1">
        <w:r>
          <w:rPr>
            <w:color w:val="0000ff"/>
            <w:sz w:val="24"/>
            <w:szCs w:val="24"/>
            <w:u w:val="single"/>
          </w:rPr>
          <w:t xml:space="preserve">tuvaenergo@tv.rosseti-sib.ru</w:t>
        </w:r>
      </w:hyperlink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</w:t>
      </w:r>
      <w:r>
        <w:rPr>
          <w:color w:val="000000"/>
          <w:sz w:val="24"/>
          <w:szCs w:val="24"/>
        </w:rPr>
        <w:t xml:space="preserve"> </w:t>
      </w:r>
      <w:hyperlink r:id="rId13" w:tooltip="mailto:tuvaenergo@tv.rosseti-sib.ru" w:history="1">
        <w:r>
          <w:rPr>
            <w:color w:val="0000ff"/>
            <w:sz w:val="24"/>
            <w:szCs w:val="24"/>
            <w:u w:val="single"/>
          </w:rPr>
          <w:t xml:space="preserve">tuvaenergo@tv.rosseti-sib.ru</w:t>
        </w:r>
      </w:hyperlink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</w:t>
      </w:r>
      <w:r>
        <w:rPr>
          <w:color w:val="000000"/>
          <w:sz w:val="24"/>
          <w:szCs w:val="24"/>
        </w:rPr>
        <w:t xml:space="preserve">указанной </w:t>
      </w:r>
      <w:r>
        <w:rPr>
          <w:sz w:val="24"/>
          <w:szCs w:val="24"/>
        </w:rPr>
        <w:t xml:space="preserve">в Приложении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</w:t>
      </w:r>
      <w:r>
        <w:rPr>
          <w:sz w:val="24"/>
          <w:szCs w:val="24"/>
        </w:rPr>
        <w:t xml:space="preserve">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</w:t>
      </w:r>
      <w:r>
        <w:rPr>
          <w:sz w:val="24"/>
          <w:szCs w:val="24"/>
        </w:rPr>
        <w:t xml:space="preserve">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</w:t>
      </w:r>
      <w:r>
        <w:rPr>
          <w:sz w:val="24"/>
          <w:szCs w:val="24"/>
        </w:rPr>
        <w:t xml:space="preserve">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2" w:name="Par0"/>
      <w:r/>
      <w:bookmarkEnd w:id="2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Договора.</w:t>
      </w:r>
      <w:r>
        <w:rPr>
          <w:spacing w:val="1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15 дней с момента предъявления требования, если иной срок </w:t>
      </w:r>
      <w:r>
        <w:rPr>
          <w:sz w:val="24"/>
          <w:szCs w:val="24"/>
        </w:rPr>
        <w:t xml:space="preserve">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</w:p>
    <w:p>
      <w:pPr>
        <w:ind w:left="283" w:firstLine="540"/>
        <w:spacing w:after="120"/>
        <w:tabs>
          <w:tab w:val="num" w:pos="567" w:leader="none"/>
          <w:tab w:val="left" w:pos="993" w:leader="none"/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ЕГР</w:t>
      </w:r>
      <w:r>
        <w:rPr>
          <w:sz w:val="24"/>
          <w:szCs w:val="24"/>
        </w:rPr>
        <w:t xml:space="preserve">ИП</w:t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Поставщику известно о том, что АО «</w:t>
      </w:r>
      <w:r>
        <w:rPr>
          <w:sz w:val="24"/>
          <w:szCs w:val="24"/>
        </w:rPr>
        <w:t xml:space="preserve">Россети Сибирь </w:t>
      </w:r>
      <w:r>
        <w:rPr>
          <w:sz w:val="24"/>
          <w:szCs w:val="24"/>
        </w:rPr>
        <w:t xml:space="preserve">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>
        <w:rPr>
          <w:sz w:val="24"/>
          <w:szCs w:val="24"/>
        </w:rPr>
        <w:t xml:space="preserve">Россети Сибирь </w:t>
      </w:r>
      <w:r>
        <w:rPr>
          <w:sz w:val="24"/>
          <w:szCs w:val="24"/>
        </w:rPr>
        <w:t xml:space="preserve">Тываэнерго» по адресу: </w:t>
      </w:r>
      <w:hyperlink r:id="rId14" w:tooltip="http://www.tuvaenergo.ru/buy/corruption.php" w:history="1">
        <w:r>
          <w:rPr>
            <w:color w:val="0000ff"/>
            <w:sz w:val="24"/>
            <w:szCs w:val="24"/>
            <w:u w:val="single"/>
          </w:rPr>
          <w:t xml:space="preserve">http://www.tuvaenergo.ru/buy/corruption.php</w:t>
        </w:r>
      </w:hyperlink>
      <w:r>
        <w:rPr>
          <w:sz w:val="24"/>
          <w:szCs w:val="24"/>
        </w:rPr>
        <w:t xml:space="preserve"> , полностью принимает положения Антик</w:t>
      </w:r>
      <w:r>
        <w:rPr>
          <w:sz w:val="24"/>
          <w:szCs w:val="24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sz w:val="24"/>
          <w:szCs w:val="24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sz w:val="24"/>
          <w:szCs w:val="24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sz w:val="24"/>
          <w:szCs w:val="24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предоста</w:t>
      </w:r>
      <w:r>
        <w:rPr>
          <w:sz w:val="24"/>
          <w:szCs w:val="24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одной из Сторон обяз</w:t>
      </w:r>
      <w:r>
        <w:rPr>
          <w:sz w:val="24"/>
          <w:szCs w:val="24"/>
        </w:rPr>
        <w:t xml:space="preserve">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</w:t>
      </w:r>
      <w:r>
        <w:rPr>
          <w:sz w:val="24"/>
          <w:szCs w:val="24"/>
        </w:rPr>
        <w:t xml:space="preserve">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</w:t>
      </w:r>
      <w:r>
        <w:rPr>
          <w:sz w:val="24"/>
          <w:szCs w:val="24"/>
        </w:rPr>
        <w:t xml:space="preserve">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</w:t>
      </w:r>
      <w:r>
        <w:rPr>
          <w:sz w:val="24"/>
          <w:szCs w:val="24"/>
        </w:rPr>
        <w:t xml:space="preserve">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</w:t>
      </w:r>
      <w:r>
        <w:rPr>
          <w:sz w:val="24"/>
          <w:szCs w:val="24"/>
        </w:rPr>
        <w:t xml:space="preserve">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10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предостав</w:t>
      </w:r>
      <w:r>
        <w:rPr>
          <w:sz w:val="24"/>
          <w:szCs w:val="24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</w:t>
      </w:r>
      <w:r>
        <w:rPr>
          <w:sz w:val="24"/>
          <w:szCs w:val="24"/>
        </w:rPr>
        <w:t xml:space="preserve">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</w:t>
      </w:r>
      <w:r>
        <w:rPr>
          <w:sz w:val="24"/>
          <w:szCs w:val="24"/>
        </w:rPr>
        <w:t xml:space="preserve">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</w:t>
      </w:r>
      <w:r>
        <w:rPr>
          <w:sz w:val="24"/>
          <w:szCs w:val="24"/>
        </w:rPr>
        <w:t xml:space="preserve">признание недействительным Договора или его части в судебном порядке.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</w:t>
      </w:r>
      <w:r>
        <w:rPr>
          <w:sz w:val="24"/>
          <w:szCs w:val="24"/>
        </w:rPr>
        <w:t xml:space="preserve">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</w:t>
      </w:r>
      <w:r>
        <w:rPr>
          <w:sz w:val="24"/>
          <w:szCs w:val="24"/>
        </w:rPr>
        <w:t xml:space="preserve">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</w:t>
      </w:r>
      <w:r>
        <w:rPr>
          <w:sz w:val="24"/>
          <w:szCs w:val="24"/>
        </w:rPr>
        <w:t xml:space="preserve">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Федерации.</w:t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100" w:leader="none"/>
          <w:tab w:val="num" w:pos="1241" w:leader="none"/>
          <w:tab w:val="clear" w:pos="1383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</w:t>
      </w:r>
      <w:r>
        <w:rPr>
          <w:bCs/>
          <w:sz w:val="24"/>
          <w:szCs w:val="24"/>
        </w:rPr>
        <w:t xml:space="preserve">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>
        <w:rPr>
          <w:bCs/>
          <w:sz w:val="24"/>
          <w:szCs w:val="24"/>
        </w:rPr>
        <w:t xml:space="preserve">Россети Сибирь </w:t>
      </w:r>
      <w:r>
        <w:rPr>
          <w:bCs/>
          <w:sz w:val="24"/>
          <w:szCs w:val="24"/>
        </w:rPr>
        <w:t xml:space="preserve">Тываэнерго» в соответств</w:t>
      </w:r>
      <w:r>
        <w:rPr>
          <w:bCs/>
          <w:sz w:val="24"/>
          <w:szCs w:val="24"/>
        </w:rPr>
        <w:t xml:space="preserve">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r>
        <w:rPr>
          <w:sz w:val="24"/>
          <w:szCs w:val="24"/>
        </w:rPr>
        <w:t xml:space="preserve">- </w:t>
      </w:r>
      <w:hyperlink r:id="rId15" w:tooltip="mailto:tuvaenergo@tv.rosseti-sib.ru" w:history="1">
        <w:r>
          <w:rPr>
            <w:color w:val="0000ff"/>
            <w:sz w:val="24"/>
            <w:szCs w:val="24"/>
            <w:u w:val="single"/>
          </w:rPr>
          <w:t xml:space="preserve">tuvaenergo@tv.rosseti-sib.ru</w:t>
        </w:r>
      </w:hyperlink>
      <w:r>
        <w:rPr>
          <w:sz w:val="24"/>
          <w:szCs w:val="24"/>
        </w:rPr>
        <w:t xml:space="preserve">;</w:t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Исполнитель: </w:t>
      </w:r>
      <w:r>
        <w:rPr>
          <w:bCs/>
          <w:i/>
          <w:sz w:val="24"/>
          <w:szCs w:val="24"/>
        </w:rPr>
        <w:t xml:space="preserve">(адрес электронной почты).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</w:t>
      </w:r>
      <w:r>
        <w:rPr>
          <w:sz w:val="24"/>
          <w:szCs w:val="24"/>
        </w:rPr>
        <w:t xml:space="preserve">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  <w:r>
        <w:rPr>
          <w:sz w:val="24"/>
          <w:szCs w:val="24"/>
        </w:rPr>
      </w:r>
    </w:p>
    <w:p>
      <w:pPr>
        <w:ind w:left="709"/>
        <w:jc w:val="both"/>
        <w:tabs>
          <w:tab w:val="left" w:pos="1092" w:leader="none"/>
          <w:tab w:val="num" w:pos="1241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</w:t>
      </w:r>
      <w:r>
        <w:rPr>
          <w:rFonts w:eastAsia="Calibri"/>
          <w:color w:val="000000"/>
          <w:sz w:val="24"/>
          <w:szCs w:val="24"/>
        </w:rPr>
        <w:t xml:space="preserve">31.12.2024</w:t>
      </w:r>
      <w:r>
        <w:rPr>
          <w:rFonts w:eastAsia="Calibri"/>
          <w:color w:val="000000"/>
          <w:sz w:val="24"/>
          <w:szCs w:val="24"/>
        </w:rPr>
        <w:t xml:space="preserve"> г., с автоматической пролонгацией в рамках суммы договора, до </w:t>
      </w:r>
      <w:r>
        <w:rPr>
          <w:rFonts w:eastAsia="Calibri"/>
          <w:color w:val="000000"/>
          <w:sz w:val="24"/>
          <w:szCs w:val="24"/>
        </w:rPr>
        <w:t xml:space="preserve">полного исполнения Сторонами всех обязательств по нему.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</w:t>
      </w:r>
      <w:r>
        <w:rPr>
          <w:sz w:val="24"/>
          <w:szCs w:val="24"/>
        </w:rPr>
        <w:t xml:space="preserve">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</w:t>
      </w:r>
      <w:r>
        <w:rPr>
          <w:sz w:val="24"/>
          <w:szCs w:val="24"/>
        </w:rPr>
        <w:t xml:space="preserve">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  <w:szCs w:val="24"/>
        </w:rPr>
        <w:br/>
        <w:t xml:space="preserve">с даты таких изменений.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  <w:pBdr>
          <w:left w:val="single" w:color="000000" w:sz="4" w:space="4"/>
        </w:pBdr>
      </w:pPr>
      <w:r>
        <w:rPr>
          <w:sz w:val="24"/>
          <w:szCs w:val="24"/>
        </w:rPr>
        <w:t xml:space="preserve">В случае прекращения деятельности АО "</w:t>
      </w:r>
      <w:r>
        <w:rPr>
          <w:sz w:val="24"/>
          <w:szCs w:val="24"/>
        </w:rPr>
        <w:t xml:space="preserve">Россети Сибирь </w:t>
      </w:r>
      <w:r>
        <w:rPr>
          <w:sz w:val="24"/>
          <w:szCs w:val="24"/>
        </w:rPr>
        <w:t xml:space="preserve">Тываэнерго" в результате реорганизации путем присоединения к ПАО «Россети Сибирь», все права и обязанности АО "</w:t>
      </w:r>
      <w:r>
        <w:rPr>
          <w:sz w:val="24"/>
          <w:szCs w:val="24"/>
        </w:rPr>
        <w:t xml:space="preserve">Россети Сибирь </w:t>
      </w:r>
      <w:r>
        <w:rPr>
          <w:sz w:val="24"/>
          <w:szCs w:val="24"/>
        </w:rPr>
        <w:t xml:space="preserve">Тываэнерго" по настоящему Договору переходят в порядке правопреемства в полном объеме к ПАО «Россети Сибирь».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1 - Техническое задание.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2 - Форма акта сдачи-приемки оказанных услуг.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color w:val="000000"/>
          <w:sz w:val="24"/>
          <w:szCs w:val="24"/>
        </w:rPr>
        <w:t xml:space="preserve">Форма предоставления и</w:t>
      </w:r>
      <w:r>
        <w:rPr>
          <w:sz w:val="24"/>
          <w:szCs w:val="24"/>
        </w:rPr>
        <w:t xml:space="preserve">нформации о собственниках контрагента (включая конечных бенефициаров).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письменного согласия на обработку персональных данных.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 – Форма </w:t>
      </w:r>
      <w:r>
        <w:rPr>
          <w:sz w:val="24"/>
          <w:szCs w:val="24"/>
        </w:rPr>
        <w:t xml:space="preserve">Заявки на оказание 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Форма</w:t>
      </w:r>
      <w:r>
        <w:rPr>
          <w:sz w:val="24"/>
          <w:szCs w:val="24"/>
        </w:rPr>
        <w:t xml:space="preserve"> Заказ-наряда.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643"/>
        <w:gridCol w:w="5185"/>
      </w:tblGrid>
      <w:tr>
        <w:tblPrEx/>
        <w:trPr/>
        <w:tc>
          <w:tcPr>
            <w:tcW w:w="4643" w:type="dxa"/>
            <w:textDirection w:val="lrTb"/>
            <w:noWrap w:val="false"/>
          </w:tcPr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ЗАКАЗЧИК:</w:t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724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Акционерное общество «Россети Сибирь Тываэнерго»</w:t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724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Место нахождения юридического лица:</w:t>
            </w:r>
            <w:r>
              <w:rPr>
                <w:sz w:val="24"/>
                <w:lang w:eastAsia="en-US"/>
              </w:rPr>
            </w:r>
          </w:p>
          <w:p>
            <w:pPr>
              <w:pStyle w:val="724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667004, Республика Тыва, </w:t>
            </w:r>
            <w:r>
              <w:rPr>
                <w:sz w:val="24"/>
                <w:lang w:eastAsia="en-US"/>
              </w:rPr>
              <w:t xml:space="preserve">г.Кызыл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eastAsia="en-US"/>
              </w:rPr>
            </w:r>
          </w:p>
          <w:p>
            <w:pPr>
              <w:pStyle w:val="724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ул. Рабочая, 4 </w:t>
            </w:r>
            <w:r>
              <w:rPr>
                <w:sz w:val="24"/>
                <w:lang w:eastAsia="en-US"/>
              </w:rPr>
            </w:r>
          </w:p>
          <w:p>
            <w:pPr>
              <w:pStyle w:val="724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(394-22) 9-85-00 </w:t>
            </w:r>
            <w:r>
              <w:rPr>
                <w:sz w:val="24"/>
                <w:lang w:eastAsia="en-US"/>
              </w:rPr>
            </w:r>
          </w:p>
          <w:p>
            <w:pPr>
              <w:pStyle w:val="724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ИНН/КПП: 1701029232/170101001</w:t>
            </w:r>
            <w:r>
              <w:rPr>
                <w:sz w:val="24"/>
                <w:lang w:eastAsia="en-US"/>
              </w:rPr>
            </w:r>
          </w:p>
          <w:p>
            <w:pPr>
              <w:pStyle w:val="724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 xml:space="preserve">р/с: </w:t>
            </w:r>
            <w:r>
              <w:rPr>
                <w:sz w:val="24"/>
                <w:lang w:eastAsia="en-US"/>
              </w:rPr>
              <w:t xml:space="preserve">40702810065000100511</w:t>
            </w:r>
            <w:r>
              <w:rPr>
                <w:sz w:val="24"/>
                <w:lang w:eastAsia="en-US"/>
              </w:rPr>
              <w:t xml:space="preserve"> в                                  </w:t>
            </w:r>
            <w:r>
              <w:rPr>
                <w:sz w:val="24"/>
                <w:lang w:eastAsia="en-US"/>
              </w:rPr>
              <w:t xml:space="preserve">                               </w:t>
            </w:r>
            <w:r>
              <w:rPr>
                <w:sz w:val="24"/>
                <w:lang w:eastAsia="en-US"/>
              </w:rPr>
              <w:t xml:space="preserve">  </w:t>
            </w:r>
            <w:r>
              <w:rPr>
                <w:sz w:val="24"/>
                <w:lang w:eastAsia="en-US"/>
              </w:rPr>
              <w:t xml:space="preserve">КРАСНОЯРСКОЕ ОТДЕЛЕНИЕ </w:t>
            </w:r>
            <w:r>
              <w:rPr>
                <w:sz w:val="24"/>
                <w:lang w:eastAsia="en-US"/>
              </w:rPr>
              <w:br/>
              <w:t xml:space="preserve">№</w:t>
            </w:r>
            <w:r>
              <w:rPr>
                <w:sz w:val="24"/>
                <w:lang w:eastAsia="en-US"/>
              </w:rPr>
              <w:t xml:space="preserve"> 8646 ПАО СБЕРБАНК г. Красноярск</w:t>
            </w:r>
            <w:r>
              <w:rPr>
                <w:sz w:val="24"/>
                <w:highlight w:val="yellow"/>
                <w:lang w:eastAsia="en-US"/>
              </w:rPr>
            </w:r>
          </w:p>
          <w:p>
            <w:pPr>
              <w:pStyle w:val="724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БИК:</w:t>
            </w:r>
            <w:r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040407627</w:t>
            </w:r>
            <w:r>
              <w:rPr>
                <w:sz w:val="24"/>
                <w:lang w:eastAsia="en-US"/>
              </w:rPr>
            </w:r>
          </w:p>
          <w:p>
            <w:pPr>
              <w:pStyle w:val="724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к/с: </w:t>
            </w:r>
            <w:r>
              <w:rPr>
                <w:sz w:val="24"/>
                <w:lang w:eastAsia="en-US"/>
              </w:rPr>
              <w:t xml:space="preserve">30101810800000000627</w:t>
            </w:r>
            <w:r>
              <w:rPr>
                <w:sz w:val="24"/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ОК</w:t>
            </w:r>
            <w:r>
              <w:rPr>
                <w:sz w:val="24"/>
                <w:lang w:eastAsia="en-US"/>
              </w:rPr>
              <w:t xml:space="preserve">ПО/ОГРН: 40871124/1021700509566</w:t>
            </w:r>
            <w:r>
              <w:rPr>
                <w:sz w:val="24"/>
                <w:lang w:eastAsia="en-US"/>
              </w:rPr>
            </w:r>
          </w:p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______________/А.В. Лукин/</w:t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«___» ________</w:t>
            </w:r>
            <w:r>
              <w:rPr>
                <w:b/>
                <w:sz w:val="24"/>
                <w:lang w:eastAsia="en-US"/>
              </w:rPr>
              <w:t xml:space="preserve">____</w:t>
            </w:r>
            <w:r>
              <w:rPr>
                <w:b/>
                <w:sz w:val="24"/>
                <w:lang w:eastAsia="en-US"/>
              </w:rPr>
              <w:t xml:space="preserve">_ 20_</w:t>
            </w:r>
            <w:r>
              <w:rPr>
                <w:b/>
                <w:sz w:val="24"/>
                <w:lang w:eastAsia="en-US"/>
              </w:rPr>
              <w:t xml:space="preserve">_</w:t>
            </w:r>
            <w:r>
              <w:rPr>
                <w:b/>
                <w:sz w:val="24"/>
                <w:lang w:eastAsia="en-US"/>
              </w:rPr>
              <w:t xml:space="preserve">_ г.</w:t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М.П.</w:t>
            </w:r>
            <w:r>
              <w:rPr>
                <w:b/>
                <w:sz w:val="24"/>
                <w:lang w:eastAsia="en-US"/>
              </w:rPr>
            </w:r>
          </w:p>
        </w:tc>
        <w:tc>
          <w:tcPr>
            <w:tcW w:w="5185" w:type="dxa"/>
            <w:textDirection w:val="lrTb"/>
            <w:noWrap w:val="false"/>
          </w:tcPr>
          <w:p>
            <w:pPr>
              <w:pStyle w:val="724"/>
              <w:ind w:left="34"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ИСПОЛНИТЕЛЬ:</w:t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______________/</w:t>
            </w:r>
            <w:r>
              <w:rPr>
                <w:b/>
                <w:sz w:val="24"/>
                <w:lang w:val="en-US" w:eastAsia="en-US"/>
              </w:rPr>
              <w:t xml:space="preserve">_______________</w:t>
            </w:r>
            <w:r>
              <w:rPr>
                <w:b/>
                <w:sz w:val="24"/>
                <w:lang w:eastAsia="en-US"/>
              </w:rPr>
              <w:t xml:space="preserve">/</w:t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«___» ______</w:t>
            </w:r>
            <w:r>
              <w:rPr>
                <w:b/>
                <w:sz w:val="24"/>
                <w:lang w:eastAsia="en-US"/>
              </w:rPr>
              <w:t xml:space="preserve">____</w:t>
            </w:r>
            <w:r>
              <w:rPr>
                <w:b/>
                <w:sz w:val="24"/>
                <w:lang w:eastAsia="en-US"/>
              </w:rPr>
              <w:t xml:space="preserve">___ 20_</w:t>
            </w:r>
            <w:r>
              <w:rPr>
                <w:b/>
                <w:sz w:val="24"/>
                <w:lang w:eastAsia="en-US"/>
              </w:rPr>
              <w:t xml:space="preserve">_</w:t>
            </w:r>
            <w:r>
              <w:rPr>
                <w:b/>
                <w:sz w:val="24"/>
                <w:lang w:eastAsia="en-US"/>
              </w:rPr>
              <w:t xml:space="preserve">_ г.</w:t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724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М.П.</w:t>
            </w:r>
            <w:r>
              <w:rPr>
                <w:b/>
                <w:sz w:val="24"/>
                <w:lang w:eastAsia="en-US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6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Акта сдачи-приемки оказанных услуг</w:t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409"/>
        <w:gridCol w:w="408"/>
        <w:gridCol w:w="408"/>
        <w:gridCol w:w="405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>
        <w:tblPrEx/>
        <w:trPr>
          <w:gridAfter w:val="6"/>
          <w:trHeight w:val="522"/>
        </w:trPr>
        <w:tc>
          <w:tcPr>
            <w:gridSpan w:val="4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12703" w:type="dxa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№                 от «___»__________20__г.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6"/>
          <w:trHeight w:val="18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6"/>
          <w:trHeight w:val="56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71" w:type="dxa"/>
            <w:vAlign w:val="center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Исполнитель:</w:t>
            </w:r>
            <w:r>
              <w:rPr>
                <w:sz w:val="24"/>
                <w:szCs w:val="24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2" w:type="dxa"/>
            <w:textDirection w:val="lrTb"/>
            <w:noWrap w:val="false"/>
          </w:tcPr>
          <w:p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6"/>
          <w:trHeight w:val="13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6"/>
          <w:trHeight w:val="76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71" w:type="dxa"/>
            <w:vAlign w:val="center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2" w:type="dxa"/>
            <w:textDirection w:val="lrTb"/>
            <w:noWrap w:val="false"/>
          </w:tcPr>
          <w:p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9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8"/>
        </w:trPr>
        <w:tc>
          <w:tcPr>
            <w:gridSpan w:val="2"/>
            <w:shd w:val="clear" w:color="auto" w:fill="auto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работ, услуг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Кол-во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Ед.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Цена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Сумма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7797"/>
        <w:gridCol w:w="1842"/>
        <w:gridCol w:w="5245"/>
        <w:gridCol w:w="284"/>
      </w:tblGrid>
      <w:tr>
        <w:tblPrEx/>
        <w:trPr>
          <w:gridAfter w:val="1"/>
        </w:trPr>
        <w:tc>
          <w:tcPr>
            <w:gridSpan w:val="2"/>
            <w:tcW w:w="7905" w:type="dxa"/>
            <w:textDirection w:val="lrTb"/>
            <w:noWrap w:val="false"/>
          </w:tcPr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7087" w:type="dxa"/>
            <w:textDirection w:val="lrTb"/>
            <w:noWrap w:val="false"/>
          </w:tcPr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9639" w:type="dxa"/>
            <w:textDirection w:val="lrTb"/>
            <w:noWrap w:val="false"/>
          </w:tcPr>
          <w:p>
            <w:pPr>
              <w:ind w:left="1134" w:right="317" w:hanging="1134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5529" w:type="dxa"/>
            <w:textDirection w:val="lrTb"/>
            <w:noWrap w:val="false"/>
          </w:tcPr>
          <w:p>
            <w:pPr>
              <w:ind w:left="1134" w:right="317" w:hanging="1134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ПРЕДОСТАВЛЕНИЯ ИНФОРМАЦИИ</w:t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60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  <w:sz w:val="24"/>
          <w:szCs w:val="24"/>
        </w:rPr>
      </w:r>
    </w:p>
    <w:p>
      <w:pPr>
        <w:spacing w:after="60"/>
        <w:widowControl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Cs w:val="22"/>
                <w:lang w:eastAsia="en-US"/>
              </w:rPr>
              <w:outlineLvl w:val="0"/>
            </w:pPr>
            <w:r/>
            <w:bookmarkStart w:id="3" w:name="_Toc476225313"/>
            <w:r/>
            <w:bookmarkStart w:id="4" w:name="_Toc485198248"/>
            <w:r/>
            <w:bookmarkStart w:id="5" w:name="_Toc536483703"/>
            <w:r/>
            <w:bookmarkStart w:id="6" w:name="_Toc536567169"/>
            <w:r/>
            <w:bookmarkStart w:id="7" w:name="_Toc5779028"/>
            <w:r>
              <w:rPr>
                <w:rFonts w:eastAsia="Calibri"/>
                <w:szCs w:val="22"/>
                <w:lang w:eastAsia="en-US"/>
              </w:rPr>
              <w:t xml:space="preserve">Данные о контрагенте</w:t>
            </w:r>
            <w:bookmarkEnd w:id="3"/>
            <w:r/>
            <w:bookmarkEnd w:id="4"/>
            <w:r/>
            <w:bookmarkEnd w:id="5"/>
            <w:r/>
            <w:bookmarkEnd w:id="6"/>
            <w:r/>
            <w:bookmarkEnd w:id="7"/>
            <w:r/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" w:name="_Toc476225314"/>
            <w:r/>
            <w:bookmarkStart w:id="9" w:name="_Toc485198249"/>
            <w:r/>
            <w:bookmarkStart w:id="10" w:name="_Toc536483704"/>
            <w:r/>
            <w:bookmarkStart w:id="11" w:name="_Toc536567170"/>
            <w:r/>
            <w:bookmarkStart w:id="12" w:name="_Toc5779029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8"/>
            <w:r/>
            <w:bookmarkEnd w:id="9"/>
            <w:r/>
            <w:bookmarkEnd w:id="10"/>
            <w:r/>
            <w:bookmarkEnd w:id="11"/>
            <w:r/>
            <w:bookmarkEnd w:id="1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" w:name="_Toc476225315"/>
            <w:r/>
            <w:bookmarkStart w:id="14" w:name="_Toc485198250"/>
            <w:r/>
            <w:bookmarkStart w:id="15" w:name="_Toc536483705"/>
            <w:r/>
            <w:bookmarkStart w:id="16" w:name="_Toc536567171"/>
            <w:r/>
            <w:bookmarkStart w:id="17" w:name="_Toc5779030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13"/>
            <w:r/>
            <w:bookmarkEnd w:id="14"/>
            <w:r/>
            <w:bookmarkEnd w:id="15"/>
            <w:r/>
            <w:bookmarkEnd w:id="16"/>
            <w:r/>
            <w:bookmarkEnd w:id="1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" w:name="_Toc476225316"/>
            <w:r/>
            <w:bookmarkStart w:id="19" w:name="_Toc485198251"/>
            <w:r/>
            <w:bookmarkStart w:id="20" w:name="_Toc536483706"/>
            <w:r/>
            <w:bookmarkStart w:id="21" w:name="_Toc536567172"/>
            <w:r/>
            <w:bookmarkStart w:id="22" w:name="_Toc5779031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18"/>
            <w:r/>
            <w:bookmarkEnd w:id="19"/>
            <w:r/>
            <w:bookmarkEnd w:id="20"/>
            <w:r/>
            <w:bookmarkEnd w:id="21"/>
            <w:r/>
            <w:bookmarkEnd w:id="2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" w:name="_Toc476225317"/>
            <w:r/>
            <w:bookmarkStart w:id="24" w:name="_Toc485198252"/>
            <w:r/>
            <w:bookmarkStart w:id="25" w:name="_Toc536483707"/>
            <w:r/>
            <w:bookmarkStart w:id="26" w:name="_Toc536567173"/>
            <w:r/>
            <w:bookmarkStart w:id="27" w:name="_Toc577903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23"/>
            <w:r/>
            <w:bookmarkEnd w:id="24"/>
            <w:r/>
            <w:bookmarkEnd w:id="25"/>
            <w:r/>
            <w:bookmarkEnd w:id="26"/>
            <w:r/>
            <w:bookmarkEnd w:id="2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" w:name="_Toc476225318"/>
            <w:r/>
            <w:bookmarkStart w:id="29" w:name="_Toc485198253"/>
            <w:r/>
            <w:bookmarkStart w:id="30" w:name="_Toc536483708"/>
            <w:r/>
            <w:bookmarkStart w:id="31" w:name="_Toc536567174"/>
            <w:r/>
            <w:bookmarkStart w:id="32" w:name="_Toc5779033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28"/>
            <w:r/>
            <w:bookmarkEnd w:id="29"/>
            <w:r/>
            <w:bookmarkEnd w:id="30"/>
            <w:r/>
            <w:bookmarkEnd w:id="31"/>
            <w:r/>
            <w:bookmarkEnd w:id="3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3" w:name="_Toc476225319"/>
            <w:r/>
            <w:bookmarkStart w:id="34" w:name="_Toc485198254"/>
            <w:r/>
            <w:bookmarkStart w:id="35" w:name="_Toc536483709"/>
            <w:r/>
            <w:bookmarkStart w:id="36" w:name="_Toc536567175"/>
            <w:r/>
            <w:bookmarkStart w:id="37" w:name="_Toc5779034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33"/>
            <w:r/>
            <w:bookmarkEnd w:id="34"/>
            <w:r/>
            <w:bookmarkEnd w:id="35"/>
            <w:r/>
            <w:bookmarkEnd w:id="36"/>
            <w:r/>
            <w:bookmarkEnd w:id="3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8" w:name="_Toc476225320"/>
            <w:r/>
            <w:bookmarkStart w:id="39" w:name="_Toc485198255"/>
            <w:r/>
            <w:bookmarkStart w:id="40" w:name="_Toc536483710"/>
            <w:r/>
            <w:bookmarkStart w:id="41" w:name="_Toc536567176"/>
            <w:r/>
            <w:bookmarkStart w:id="42" w:name="_Toc5779035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38"/>
            <w:r/>
            <w:bookmarkEnd w:id="39"/>
            <w:r/>
            <w:bookmarkEnd w:id="40"/>
            <w:r/>
            <w:bookmarkEnd w:id="41"/>
            <w:r/>
            <w:bookmarkEnd w:id="4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3" w:name="_Toc476225321"/>
            <w:r/>
            <w:bookmarkStart w:id="44" w:name="_Toc485198256"/>
            <w:r/>
            <w:bookmarkStart w:id="45" w:name="_Toc536483711"/>
            <w:r/>
            <w:bookmarkStart w:id="46" w:name="_Toc536567177"/>
            <w:r/>
            <w:bookmarkStart w:id="47" w:name="_Toc5779036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43"/>
            <w:r/>
            <w:bookmarkEnd w:id="44"/>
            <w:r/>
            <w:bookmarkEnd w:id="45"/>
            <w:r/>
            <w:bookmarkEnd w:id="46"/>
            <w:r/>
            <w:bookmarkEnd w:id="4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8" w:name="_Toc476225322"/>
            <w:r/>
            <w:bookmarkStart w:id="49" w:name="_Toc485198257"/>
            <w:r/>
            <w:bookmarkStart w:id="50" w:name="_Toc536483712"/>
            <w:r/>
            <w:bookmarkStart w:id="51" w:name="_Toc536567178"/>
            <w:r/>
            <w:bookmarkStart w:id="52" w:name="_Toc5779037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48"/>
            <w:r/>
            <w:bookmarkEnd w:id="49"/>
            <w:r/>
            <w:bookmarkEnd w:id="50"/>
            <w:r/>
            <w:bookmarkEnd w:id="51"/>
            <w:r/>
            <w:bookmarkEnd w:id="5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3" w:name="_Toc476225323"/>
            <w:r/>
            <w:bookmarkStart w:id="54" w:name="_Toc485198258"/>
            <w:r/>
            <w:bookmarkStart w:id="55" w:name="_Toc536483713"/>
            <w:r/>
            <w:bookmarkStart w:id="56" w:name="_Toc536567179"/>
            <w:r/>
            <w:bookmarkStart w:id="57" w:name="_Toc5779038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53"/>
            <w:r/>
            <w:bookmarkEnd w:id="54"/>
            <w:r/>
            <w:bookmarkEnd w:id="55"/>
            <w:r/>
            <w:bookmarkEnd w:id="56"/>
            <w:r/>
            <w:bookmarkEnd w:id="5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8" w:name="_Toc476225324"/>
            <w:r/>
            <w:bookmarkStart w:id="59" w:name="_Toc485198259"/>
            <w:r/>
            <w:bookmarkStart w:id="60" w:name="_Toc536483714"/>
            <w:r/>
            <w:bookmarkStart w:id="61" w:name="_Toc536567180"/>
            <w:r/>
            <w:bookmarkStart w:id="62" w:name="_Toc5779039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58"/>
            <w:r/>
            <w:bookmarkEnd w:id="59"/>
            <w:r/>
            <w:bookmarkEnd w:id="60"/>
            <w:r/>
            <w:bookmarkEnd w:id="61"/>
            <w:r/>
            <w:bookmarkEnd w:id="6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3" w:name="_Toc476225325"/>
            <w:r/>
            <w:bookmarkStart w:id="64" w:name="_Toc485198260"/>
            <w:r/>
            <w:bookmarkStart w:id="65" w:name="_Toc536483715"/>
            <w:r/>
            <w:bookmarkStart w:id="66" w:name="_Toc536567181"/>
            <w:r/>
            <w:bookmarkStart w:id="67" w:name="_Toc5779040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63"/>
            <w:r/>
            <w:bookmarkEnd w:id="64"/>
            <w:r/>
            <w:bookmarkEnd w:id="65"/>
            <w:r/>
            <w:bookmarkEnd w:id="66"/>
            <w:r/>
            <w:bookmarkEnd w:id="6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8" w:name="_Toc476225326"/>
            <w:r/>
            <w:bookmarkStart w:id="69" w:name="_Toc485198261"/>
            <w:r/>
            <w:bookmarkStart w:id="70" w:name="_Toc536483716"/>
            <w:r/>
            <w:bookmarkStart w:id="71" w:name="_Toc536567182"/>
            <w:r/>
            <w:bookmarkStart w:id="72" w:name="_Toc5779041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68"/>
            <w:r/>
            <w:bookmarkEnd w:id="69"/>
            <w:r/>
            <w:bookmarkEnd w:id="70"/>
            <w:r/>
            <w:bookmarkEnd w:id="71"/>
            <w:r/>
            <w:bookmarkEnd w:id="7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3" w:name="_Toc476225327"/>
            <w:r/>
            <w:bookmarkStart w:id="74" w:name="_Toc485198262"/>
            <w:r/>
            <w:bookmarkStart w:id="75" w:name="_Toc536483717"/>
            <w:r/>
            <w:bookmarkStart w:id="76" w:name="_Toc536567183"/>
            <w:r/>
            <w:bookmarkStart w:id="77" w:name="_Toc5779042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3"/>
            <w:r/>
            <w:bookmarkEnd w:id="74"/>
            <w:r/>
            <w:bookmarkEnd w:id="75"/>
            <w:r/>
            <w:bookmarkEnd w:id="76"/>
            <w:r/>
            <w:bookmarkEnd w:id="7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8" w:name="_Toc476225328"/>
            <w:r/>
            <w:bookmarkStart w:id="79" w:name="_Toc485198263"/>
            <w:r/>
            <w:bookmarkStart w:id="80" w:name="_Toc536483718"/>
            <w:r/>
            <w:bookmarkStart w:id="81" w:name="_Toc536567184"/>
            <w:r/>
            <w:bookmarkStart w:id="82" w:name="_Toc577904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78"/>
            <w:r/>
            <w:bookmarkEnd w:id="79"/>
            <w:r/>
            <w:bookmarkEnd w:id="80"/>
            <w:r/>
            <w:bookmarkEnd w:id="81"/>
            <w:r/>
            <w:bookmarkEnd w:id="8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3" w:name="_Toc476225329"/>
            <w:r/>
            <w:bookmarkStart w:id="84" w:name="_Toc485198264"/>
            <w:r/>
            <w:bookmarkStart w:id="85" w:name="_Toc536483719"/>
            <w:r/>
            <w:bookmarkStart w:id="86" w:name="_Toc536567185"/>
            <w:r/>
            <w:bookmarkStart w:id="87" w:name="_Toc5779044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83"/>
            <w:r/>
            <w:bookmarkEnd w:id="84"/>
            <w:r/>
            <w:bookmarkEnd w:id="85"/>
            <w:r/>
            <w:bookmarkEnd w:id="86"/>
            <w:r/>
            <w:bookmarkEnd w:id="8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8" w:name="_Toc476225330"/>
            <w:r/>
            <w:bookmarkStart w:id="89" w:name="_Toc485198265"/>
            <w:r/>
            <w:bookmarkStart w:id="90" w:name="_Toc536483720"/>
            <w:r/>
            <w:bookmarkStart w:id="91" w:name="_Toc536567186"/>
            <w:r/>
            <w:bookmarkStart w:id="92" w:name="_Toc5779045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8"/>
            <w:r/>
            <w:bookmarkEnd w:id="89"/>
            <w:r/>
            <w:bookmarkEnd w:id="90"/>
            <w:r/>
            <w:bookmarkEnd w:id="91"/>
            <w:r/>
            <w:bookmarkEnd w:id="9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3" w:name="_Toc476225331"/>
            <w:r/>
            <w:bookmarkStart w:id="94" w:name="_Toc485198266"/>
            <w:r/>
            <w:bookmarkStart w:id="95" w:name="_Toc536483721"/>
            <w:r/>
            <w:bookmarkStart w:id="96" w:name="_Toc536567187"/>
            <w:r/>
            <w:bookmarkStart w:id="97" w:name="_Toc5779046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93"/>
            <w:r/>
            <w:bookmarkEnd w:id="94"/>
            <w:r/>
            <w:bookmarkEnd w:id="95"/>
            <w:r/>
            <w:bookmarkEnd w:id="96"/>
            <w:r/>
            <w:bookmarkEnd w:id="9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8" w:name="_Toc476225332"/>
            <w:r/>
            <w:bookmarkStart w:id="99" w:name="_Toc485198267"/>
            <w:r/>
            <w:bookmarkStart w:id="100" w:name="_Toc536483722"/>
            <w:r/>
            <w:bookmarkStart w:id="101" w:name="_Toc536567188"/>
            <w:r/>
            <w:bookmarkStart w:id="102" w:name="_Toc5779047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98"/>
            <w:r/>
            <w:bookmarkEnd w:id="99"/>
            <w:r/>
            <w:bookmarkEnd w:id="100"/>
            <w:r/>
            <w:bookmarkEnd w:id="101"/>
            <w:r/>
            <w:bookmarkEnd w:id="10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3" w:name="_Toc476225333"/>
            <w:r/>
            <w:bookmarkStart w:id="104" w:name="_Toc485198268"/>
            <w:r/>
            <w:bookmarkStart w:id="105" w:name="_Toc536483723"/>
            <w:r/>
            <w:bookmarkStart w:id="106" w:name="_Toc536567189"/>
            <w:r/>
            <w:bookmarkStart w:id="107" w:name="_Toc5779048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03"/>
            <w:r/>
            <w:bookmarkEnd w:id="104"/>
            <w:r/>
            <w:bookmarkEnd w:id="105"/>
            <w:r/>
            <w:bookmarkEnd w:id="106"/>
            <w:r/>
            <w:bookmarkEnd w:id="10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8" w:name="_Toc476225334"/>
            <w:r/>
            <w:bookmarkStart w:id="109" w:name="_Toc485198269"/>
            <w:r/>
            <w:bookmarkStart w:id="110" w:name="_Toc536483724"/>
            <w:r/>
            <w:bookmarkStart w:id="111" w:name="_Toc536567190"/>
            <w:r/>
            <w:bookmarkStart w:id="112" w:name="_Toc5779049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08"/>
            <w:r/>
            <w:bookmarkEnd w:id="109"/>
            <w:r/>
            <w:bookmarkEnd w:id="110"/>
            <w:r/>
            <w:bookmarkEnd w:id="111"/>
            <w:r/>
            <w:bookmarkEnd w:id="11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3" w:name="_Toc476225335"/>
            <w:r/>
            <w:bookmarkStart w:id="114" w:name="_Toc485198270"/>
            <w:r/>
            <w:bookmarkStart w:id="115" w:name="_Toc536483725"/>
            <w:r/>
            <w:bookmarkStart w:id="116" w:name="_Toc536567191"/>
            <w:r/>
            <w:bookmarkStart w:id="117" w:name="_Toc5779050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13"/>
            <w:r/>
            <w:bookmarkEnd w:id="114"/>
            <w:r/>
            <w:bookmarkEnd w:id="115"/>
            <w:r/>
            <w:bookmarkEnd w:id="116"/>
            <w:r/>
            <w:bookmarkEnd w:id="11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8" w:name="_Toc476225336"/>
            <w:r/>
            <w:bookmarkStart w:id="119" w:name="_Toc485198271"/>
            <w:r/>
            <w:bookmarkStart w:id="120" w:name="_Toc536483726"/>
            <w:r/>
            <w:bookmarkStart w:id="121" w:name="_Toc536567192"/>
            <w:r/>
            <w:bookmarkStart w:id="122" w:name="_Toc5779051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18"/>
            <w:r/>
            <w:bookmarkEnd w:id="119"/>
            <w:r/>
            <w:bookmarkEnd w:id="120"/>
            <w:r/>
            <w:bookmarkEnd w:id="121"/>
            <w:r/>
            <w:bookmarkEnd w:id="12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3" w:name="_Toc476225337"/>
            <w:r/>
            <w:bookmarkStart w:id="124" w:name="_Toc485198272"/>
            <w:r/>
            <w:bookmarkStart w:id="125" w:name="_Toc536483727"/>
            <w:r/>
            <w:bookmarkStart w:id="126" w:name="_Toc536567193"/>
            <w:r/>
            <w:bookmarkStart w:id="127" w:name="_Toc5779052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23"/>
            <w:r/>
            <w:bookmarkEnd w:id="124"/>
            <w:r/>
            <w:bookmarkEnd w:id="125"/>
            <w:r/>
            <w:bookmarkEnd w:id="126"/>
            <w:r/>
            <w:bookmarkEnd w:id="12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8" w:name="_Toc476225338"/>
            <w:r/>
            <w:bookmarkStart w:id="129" w:name="_Toc485198273"/>
            <w:r/>
            <w:bookmarkStart w:id="130" w:name="_Toc536483728"/>
            <w:r/>
            <w:bookmarkStart w:id="131" w:name="_Toc536567194"/>
            <w:r/>
            <w:bookmarkStart w:id="132" w:name="_Toc5779053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28"/>
            <w:r/>
            <w:bookmarkEnd w:id="129"/>
            <w:r/>
            <w:bookmarkEnd w:id="130"/>
            <w:r/>
            <w:bookmarkEnd w:id="131"/>
            <w:r/>
            <w:bookmarkEnd w:id="13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3" w:name="_Toc476225339"/>
            <w:r/>
            <w:bookmarkStart w:id="134" w:name="_Toc485198274"/>
            <w:r/>
            <w:bookmarkStart w:id="135" w:name="_Toc536483729"/>
            <w:r/>
            <w:bookmarkStart w:id="136" w:name="_Toc536567195"/>
            <w:r/>
            <w:bookmarkStart w:id="137" w:name="_Toc5779054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33"/>
            <w:r/>
            <w:bookmarkEnd w:id="134"/>
            <w:r/>
            <w:bookmarkEnd w:id="135"/>
            <w:r/>
            <w:bookmarkEnd w:id="136"/>
            <w:r/>
            <w:bookmarkEnd w:id="13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8" w:name="_Toc476225340"/>
            <w:r/>
            <w:bookmarkStart w:id="139" w:name="_Toc485198275"/>
            <w:r/>
            <w:bookmarkStart w:id="140" w:name="_Toc536483730"/>
            <w:r/>
            <w:bookmarkStart w:id="141" w:name="_Toc536567196"/>
            <w:r/>
            <w:bookmarkStart w:id="142" w:name="_Toc5779055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38"/>
            <w:r/>
            <w:bookmarkEnd w:id="139"/>
            <w:r/>
            <w:bookmarkEnd w:id="140"/>
            <w:r/>
            <w:bookmarkEnd w:id="141"/>
            <w:r/>
            <w:bookmarkEnd w:id="14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3" w:name="_Toc476225341"/>
            <w:r/>
            <w:bookmarkStart w:id="144" w:name="_Toc485198276"/>
            <w:r/>
            <w:bookmarkStart w:id="145" w:name="_Toc536483731"/>
            <w:r/>
            <w:bookmarkStart w:id="146" w:name="_Toc536567197"/>
            <w:r/>
            <w:bookmarkStart w:id="147" w:name="_Toc5779056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43"/>
            <w:r/>
            <w:bookmarkEnd w:id="144"/>
            <w:r/>
            <w:bookmarkEnd w:id="145"/>
            <w:r/>
            <w:bookmarkEnd w:id="146"/>
            <w:r/>
            <w:bookmarkEnd w:id="14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8" w:name="_Toc476225342"/>
            <w:r/>
            <w:bookmarkStart w:id="149" w:name="_Toc485198277"/>
            <w:r/>
            <w:bookmarkStart w:id="150" w:name="_Toc536483732"/>
            <w:r/>
            <w:bookmarkStart w:id="151" w:name="_Toc536567198"/>
            <w:r/>
            <w:bookmarkStart w:id="152" w:name="_Toc5779057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48"/>
            <w:r/>
            <w:bookmarkEnd w:id="149"/>
            <w:r/>
            <w:bookmarkEnd w:id="150"/>
            <w:r/>
            <w:bookmarkEnd w:id="151"/>
            <w:r/>
            <w:bookmarkEnd w:id="15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3" w:name="_Toc476225343"/>
            <w:r/>
            <w:bookmarkStart w:id="154" w:name="_Toc485198278"/>
            <w:r/>
            <w:bookmarkStart w:id="155" w:name="_Toc536483733"/>
            <w:r/>
            <w:bookmarkStart w:id="156" w:name="_Toc536567199"/>
            <w:r/>
            <w:bookmarkStart w:id="157" w:name="_Toc5779058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53"/>
            <w:r/>
            <w:bookmarkEnd w:id="154"/>
            <w:r/>
            <w:bookmarkEnd w:id="155"/>
            <w:r/>
            <w:bookmarkEnd w:id="156"/>
            <w:r/>
            <w:bookmarkEnd w:id="15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8" w:name="_Toc476225344"/>
            <w:r/>
            <w:bookmarkStart w:id="159" w:name="_Toc485198279"/>
            <w:r/>
            <w:bookmarkStart w:id="160" w:name="_Toc536483734"/>
            <w:r/>
            <w:bookmarkStart w:id="161" w:name="_Toc536567200"/>
            <w:r/>
            <w:bookmarkStart w:id="162" w:name="_Toc5779059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58"/>
            <w:r/>
            <w:bookmarkEnd w:id="159"/>
            <w:r/>
            <w:bookmarkEnd w:id="160"/>
            <w:r/>
            <w:bookmarkEnd w:id="161"/>
            <w:r/>
            <w:bookmarkEnd w:id="16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3" w:name="_Toc476225345"/>
            <w:r/>
            <w:bookmarkStart w:id="164" w:name="_Toc485198280"/>
            <w:r/>
            <w:bookmarkStart w:id="165" w:name="_Toc536483735"/>
            <w:r/>
            <w:bookmarkStart w:id="166" w:name="_Toc536567201"/>
            <w:r/>
            <w:bookmarkStart w:id="167" w:name="_Toc5779060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63"/>
            <w:r/>
            <w:bookmarkEnd w:id="164"/>
            <w:r/>
            <w:bookmarkEnd w:id="165"/>
            <w:r/>
            <w:bookmarkEnd w:id="166"/>
            <w:r/>
            <w:bookmarkEnd w:id="16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jc w:val="both"/>
        <w:keepNext/>
        <w:spacing w:after="60"/>
        <w:widowControl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jc w:val="both"/>
        <w:keepNext/>
        <w:spacing w:after="60"/>
        <w:widowControl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>
        <w:tblPrEx/>
        <w:trPr>
          <w:trHeight w:val="125"/>
        </w:trPr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6" w:type="dxa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Cs w:val="22"/>
                <w:lang w:eastAsia="en-US"/>
              </w:rPr>
              <w:outlineLvl w:val="0"/>
            </w:pPr>
            <w:r/>
            <w:bookmarkStart w:id="168" w:name="_Toc476225346"/>
            <w:r/>
            <w:bookmarkStart w:id="169" w:name="_Toc485198281"/>
            <w:r/>
            <w:bookmarkStart w:id="170" w:name="_Toc536483736"/>
            <w:r/>
            <w:bookmarkStart w:id="171" w:name="_Toc536567202"/>
            <w:r/>
            <w:bookmarkStart w:id="172" w:name="_Toc5779061"/>
            <w:r>
              <w:rPr>
                <w:rFonts w:eastAsia="Calibri"/>
                <w:szCs w:val="22"/>
                <w:lang w:eastAsia="en-US"/>
              </w:rPr>
              <w:t xml:space="preserve">Данные о собственниках</w:t>
            </w:r>
            <w:bookmarkEnd w:id="168"/>
            <w:r/>
            <w:bookmarkEnd w:id="169"/>
            <w:r/>
            <w:bookmarkEnd w:id="170"/>
            <w:r/>
            <w:bookmarkEnd w:id="171"/>
            <w:r/>
            <w:bookmarkEnd w:id="172"/>
            <w:r/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3" w:name="_Toc476225347"/>
            <w:r/>
            <w:bookmarkStart w:id="174" w:name="_Toc485198282"/>
            <w:r/>
            <w:bookmarkStart w:id="175" w:name="_Toc536483737"/>
            <w:r/>
            <w:bookmarkStart w:id="176" w:name="_Toc536567203"/>
            <w:r/>
            <w:bookmarkStart w:id="177" w:name="_Toc5779062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73"/>
            <w:r/>
            <w:bookmarkEnd w:id="174"/>
            <w:r/>
            <w:bookmarkEnd w:id="175"/>
            <w:r/>
            <w:bookmarkEnd w:id="176"/>
            <w:r/>
            <w:bookmarkEnd w:id="17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8" w:name="_Toc476225348"/>
            <w:r/>
            <w:bookmarkStart w:id="179" w:name="_Toc485198283"/>
            <w:r/>
            <w:bookmarkStart w:id="180" w:name="_Toc536483738"/>
            <w:r/>
            <w:bookmarkStart w:id="181" w:name="_Toc536567204"/>
            <w:r/>
            <w:bookmarkStart w:id="182" w:name="_Toc5779063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78"/>
            <w:r/>
            <w:bookmarkEnd w:id="179"/>
            <w:r/>
            <w:bookmarkEnd w:id="180"/>
            <w:r/>
            <w:bookmarkEnd w:id="181"/>
            <w:r/>
            <w:bookmarkEnd w:id="18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3" w:name="_Toc476225349"/>
            <w:r/>
            <w:bookmarkStart w:id="184" w:name="_Toc485198284"/>
            <w:r/>
            <w:bookmarkStart w:id="185" w:name="_Toc536483739"/>
            <w:r/>
            <w:bookmarkStart w:id="186" w:name="_Toc536567205"/>
            <w:r/>
            <w:bookmarkStart w:id="187" w:name="_Toc5779064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83"/>
            <w:r/>
            <w:bookmarkEnd w:id="184"/>
            <w:r/>
            <w:bookmarkEnd w:id="185"/>
            <w:r/>
            <w:bookmarkEnd w:id="186"/>
            <w:r/>
            <w:bookmarkEnd w:id="18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8" w:name="_Toc476225350"/>
            <w:r/>
            <w:bookmarkStart w:id="189" w:name="_Toc485198285"/>
            <w:r/>
            <w:bookmarkStart w:id="190" w:name="_Toc536483740"/>
            <w:r/>
            <w:bookmarkStart w:id="191" w:name="_Toc536567206"/>
            <w:r/>
            <w:bookmarkStart w:id="192" w:name="_Toc5779065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88"/>
            <w:r/>
            <w:bookmarkEnd w:id="189"/>
            <w:r/>
            <w:bookmarkEnd w:id="190"/>
            <w:r/>
            <w:bookmarkEnd w:id="191"/>
            <w:r/>
            <w:bookmarkEnd w:id="19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3" w:name="_Toc476225351"/>
            <w:r/>
            <w:bookmarkStart w:id="194" w:name="_Toc485198286"/>
            <w:r/>
            <w:bookmarkStart w:id="195" w:name="_Toc536483741"/>
            <w:r/>
            <w:bookmarkStart w:id="196" w:name="_Toc536567207"/>
            <w:r/>
            <w:bookmarkStart w:id="197" w:name="_Toc5779066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93"/>
            <w:r/>
            <w:bookmarkEnd w:id="194"/>
            <w:r/>
            <w:bookmarkEnd w:id="195"/>
            <w:r/>
            <w:bookmarkEnd w:id="196"/>
            <w:r/>
            <w:bookmarkEnd w:id="19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8" w:name="_Toc476225352"/>
            <w:r/>
            <w:bookmarkStart w:id="199" w:name="_Toc485198287"/>
            <w:r/>
            <w:bookmarkStart w:id="200" w:name="_Toc536483742"/>
            <w:r/>
            <w:bookmarkStart w:id="201" w:name="_Toc536567208"/>
            <w:r/>
            <w:bookmarkStart w:id="202" w:name="_Toc5779067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98"/>
            <w:r/>
            <w:bookmarkEnd w:id="199"/>
            <w:r/>
            <w:bookmarkEnd w:id="200"/>
            <w:r/>
            <w:bookmarkEnd w:id="201"/>
            <w:r/>
            <w:bookmarkEnd w:id="20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3" w:name="_Toc476225353"/>
            <w:r/>
            <w:bookmarkStart w:id="204" w:name="_Toc485198288"/>
            <w:r/>
            <w:bookmarkStart w:id="205" w:name="_Toc536483743"/>
            <w:r/>
            <w:bookmarkStart w:id="206" w:name="_Toc536567209"/>
            <w:r/>
            <w:bookmarkStart w:id="207" w:name="_Toc5779068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203"/>
            <w:r/>
            <w:bookmarkEnd w:id="204"/>
            <w:r/>
            <w:bookmarkEnd w:id="205"/>
            <w:r/>
            <w:bookmarkEnd w:id="206"/>
            <w:r/>
            <w:bookmarkEnd w:id="20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8" w:name="_Toc476225354"/>
            <w:r/>
            <w:bookmarkStart w:id="209" w:name="_Toc485198289"/>
            <w:r/>
            <w:bookmarkStart w:id="210" w:name="_Toc536483744"/>
            <w:r/>
            <w:bookmarkStart w:id="211" w:name="_Toc536567210"/>
            <w:r/>
            <w:bookmarkStart w:id="212" w:name="_Toc5779069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208"/>
            <w:r/>
            <w:bookmarkEnd w:id="209"/>
            <w:r/>
            <w:bookmarkEnd w:id="210"/>
            <w:r/>
            <w:bookmarkEnd w:id="211"/>
            <w:r/>
            <w:bookmarkEnd w:id="21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476225355"/>
            <w:r/>
            <w:bookmarkStart w:id="214" w:name="_Toc485198290"/>
            <w:r/>
            <w:bookmarkStart w:id="215" w:name="_Toc536483745"/>
            <w:r/>
            <w:bookmarkStart w:id="216" w:name="_Toc536567211"/>
            <w:r/>
            <w:bookmarkStart w:id="217" w:name="_Toc5779070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213"/>
            <w:r/>
            <w:bookmarkEnd w:id="214"/>
            <w:r/>
            <w:bookmarkEnd w:id="215"/>
            <w:r/>
            <w:bookmarkEnd w:id="216"/>
            <w:r/>
            <w:bookmarkEnd w:id="21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8" w:name="_Toc476225356"/>
            <w:r/>
            <w:bookmarkStart w:id="219" w:name="_Toc485198291"/>
            <w:r/>
            <w:bookmarkStart w:id="220" w:name="_Toc536483746"/>
            <w:r/>
            <w:bookmarkStart w:id="221" w:name="_Toc536567212"/>
            <w:r/>
            <w:bookmarkStart w:id="222" w:name="_Toc5779071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218"/>
            <w:r/>
            <w:bookmarkEnd w:id="219"/>
            <w:r/>
            <w:bookmarkEnd w:id="220"/>
            <w:r/>
            <w:bookmarkEnd w:id="221"/>
            <w:r/>
            <w:bookmarkEnd w:id="22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3" w:name="_Toc476225357"/>
            <w:r/>
            <w:bookmarkStart w:id="224" w:name="_Toc485198292"/>
            <w:r/>
            <w:bookmarkStart w:id="225" w:name="_Toc536483747"/>
            <w:r/>
            <w:bookmarkStart w:id="226" w:name="_Toc536567213"/>
            <w:r/>
            <w:bookmarkStart w:id="227" w:name="_Toc577907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223"/>
            <w:r/>
            <w:bookmarkEnd w:id="224"/>
            <w:r/>
            <w:bookmarkEnd w:id="225"/>
            <w:r/>
            <w:bookmarkEnd w:id="226"/>
            <w:r/>
            <w:bookmarkEnd w:id="22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8" w:name="_Toc476225358"/>
            <w:r/>
            <w:bookmarkStart w:id="229" w:name="_Toc485198293"/>
            <w:r/>
            <w:bookmarkStart w:id="230" w:name="_Toc536483748"/>
            <w:r/>
            <w:bookmarkStart w:id="231" w:name="_Toc536567214"/>
            <w:r/>
            <w:bookmarkStart w:id="232" w:name="_Toc577907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228"/>
            <w:r/>
            <w:bookmarkEnd w:id="229"/>
            <w:r/>
            <w:bookmarkEnd w:id="230"/>
            <w:r/>
            <w:bookmarkEnd w:id="231"/>
            <w:r/>
            <w:bookmarkEnd w:id="23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3" w:name="_Toc536483749"/>
            <w:r/>
            <w:bookmarkStart w:id="234" w:name="_Toc536567215"/>
            <w:r/>
            <w:bookmarkStart w:id="235" w:name="_Toc5779074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233"/>
            <w:r/>
            <w:bookmarkEnd w:id="234"/>
            <w:r/>
            <w:bookmarkEnd w:id="23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6" w:name="_Toc476225359"/>
            <w:r/>
            <w:bookmarkStart w:id="237" w:name="_Toc485198294"/>
            <w:r/>
            <w:bookmarkStart w:id="238" w:name="_Toc536483750"/>
            <w:r/>
            <w:bookmarkStart w:id="239" w:name="_Toc536567216"/>
            <w:r/>
            <w:bookmarkStart w:id="240" w:name="_Toc5779075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236"/>
            <w:r/>
            <w:bookmarkEnd w:id="237"/>
            <w:r/>
            <w:bookmarkEnd w:id="238"/>
            <w:r/>
            <w:bookmarkEnd w:id="239"/>
            <w:r/>
            <w:bookmarkEnd w:id="24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41" w:name="_Toc476225360"/>
            <w:r/>
            <w:bookmarkStart w:id="242" w:name="_Toc485198295"/>
            <w:r/>
            <w:bookmarkStart w:id="243" w:name="_Toc536483751"/>
            <w:r/>
            <w:bookmarkStart w:id="244" w:name="_Toc536567217"/>
            <w:r/>
            <w:bookmarkStart w:id="245" w:name="_Toc5779076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241"/>
            <w:r/>
            <w:bookmarkEnd w:id="242"/>
            <w:r/>
            <w:bookmarkEnd w:id="243"/>
            <w:r/>
            <w:bookmarkEnd w:id="244"/>
            <w:r/>
            <w:bookmarkEnd w:id="24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46" w:name="_Toc476225361"/>
            <w:r/>
            <w:bookmarkStart w:id="247" w:name="_Toc485198296"/>
            <w:r/>
            <w:bookmarkStart w:id="248" w:name="_Toc536483752"/>
            <w:r/>
            <w:bookmarkStart w:id="249" w:name="_Toc536567218"/>
            <w:r/>
            <w:bookmarkStart w:id="250" w:name="_Toc5779077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246"/>
            <w:r/>
            <w:bookmarkEnd w:id="247"/>
            <w:r/>
            <w:bookmarkEnd w:id="248"/>
            <w:r/>
            <w:bookmarkEnd w:id="249"/>
            <w:r/>
            <w:bookmarkEnd w:id="25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51" w:name="_Toc476225362"/>
            <w:r/>
            <w:bookmarkStart w:id="252" w:name="_Toc485198297"/>
            <w:r/>
            <w:bookmarkStart w:id="253" w:name="_Toc536483753"/>
            <w:r/>
            <w:bookmarkStart w:id="254" w:name="_Toc536567219"/>
            <w:r/>
            <w:bookmarkStart w:id="255" w:name="_Toc5779078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251"/>
            <w:r/>
            <w:bookmarkEnd w:id="252"/>
            <w:r/>
            <w:bookmarkEnd w:id="253"/>
            <w:r/>
            <w:bookmarkEnd w:id="254"/>
            <w:r/>
            <w:bookmarkEnd w:id="25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56" w:name="_Toc476225363"/>
            <w:r/>
            <w:bookmarkStart w:id="257" w:name="_Toc485198298"/>
            <w:r/>
            <w:bookmarkStart w:id="258" w:name="_Toc536483754"/>
            <w:r/>
            <w:bookmarkStart w:id="259" w:name="_Toc536567220"/>
            <w:r/>
            <w:bookmarkStart w:id="260" w:name="_Toc5779079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256"/>
            <w:r/>
            <w:bookmarkEnd w:id="257"/>
            <w:r/>
            <w:bookmarkEnd w:id="258"/>
            <w:r/>
            <w:bookmarkEnd w:id="259"/>
            <w:r/>
            <w:bookmarkEnd w:id="26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61" w:name="_Toc476225364"/>
            <w:r/>
            <w:bookmarkStart w:id="262" w:name="_Toc485198299"/>
            <w:r/>
            <w:bookmarkStart w:id="263" w:name="_Toc536483755"/>
            <w:r/>
            <w:bookmarkStart w:id="264" w:name="_Toc536567221"/>
            <w:r/>
            <w:bookmarkStart w:id="265" w:name="_Toc5779080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261"/>
            <w:r/>
            <w:bookmarkEnd w:id="262"/>
            <w:r/>
            <w:bookmarkEnd w:id="263"/>
            <w:r/>
            <w:bookmarkEnd w:id="264"/>
            <w:r/>
            <w:bookmarkEnd w:id="26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66" w:name="_Toc476225365"/>
            <w:r/>
            <w:bookmarkStart w:id="267" w:name="_Toc485198300"/>
            <w:r/>
            <w:bookmarkStart w:id="268" w:name="_Toc536483756"/>
            <w:r/>
            <w:bookmarkStart w:id="269" w:name="_Toc536567222"/>
            <w:r/>
            <w:bookmarkStart w:id="270" w:name="_Toc5779081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266"/>
            <w:r/>
            <w:bookmarkEnd w:id="267"/>
            <w:r/>
            <w:bookmarkEnd w:id="268"/>
            <w:r/>
            <w:bookmarkEnd w:id="269"/>
            <w:r/>
            <w:bookmarkEnd w:id="27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1" w:name="_Toc476225366"/>
            <w:r/>
            <w:bookmarkStart w:id="272" w:name="_Toc485198301"/>
            <w:r/>
            <w:bookmarkStart w:id="273" w:name="_Toc536483757"/>
            <w:r/>
            <w:bookmarkStart w:id="274" w:name="_Toc536567223"/>
            <w:r/>
            <w:bookmarkStart w:id="275" w:name="_Toc5779082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271"/>
            <w:r/>
            <w:bookmarkEnd w:id="272"/>
            <w:r/>
            <w:bookmarkEnd w:id="273"/>
            <w:r/>
            <w:bookmarkEnd w:id="274"/>
            <w:r/>
            <w:bookmarkEnd w:id="27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6" w:name="_Toc476225367"/>
            <w:r/>
            <w:bookmarkStart w:id="277" w:name="_Toc485198302"/>
            <w:r/>
            <w:bookmarkStart w:id="278" w:name="_Toc536483758"/>
            <w:r/>
            <w:bookmarkStart w:id="279" w:name="_Toc536567224"/>
            <w:r/>
            <w:bookmarkStart w:id="280" w:name="_Toc5779083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276"/>
            <w:r/>
            <w:bookmarkEnd w:id="277"/>
            <w:r/>
            <w:bookmarkEnd w:id="278"/>
            <w:r/>
            <w:bookmarkEnd w:id="279"/>
            <w:r/>
            <w:bookmarkEnd w:id="28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1" w:name="_Toc476225368"/>
            <w:r/>
            <w:bookmarkStart w:id="282" w:name="_Toc485198303"/>
            <w:r/>
            <w:bookmarkStart w:id="283" w:name="_Toc536483759"/>
            <w:r/>
            <w:bookmarkStart w:id="284" w:name="_Toc536567225"/>
            <w:r/>
            <w:bookmarkStart w:id="285" w:name="_Toc5779084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81"/>
            <w:r/>
            <w:bookmarkEnd w:id="282"/>
            <w:r/>
            <w:bookmarkEnd w:id="283"/>
            <w:r/>
            <w:bookmarkEnd w:id="284"/>
            <w:r/>
            <w:bookmarkEnd w:id="28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6" w:name="_Toc476225369"/>
            <w:r/>
            <w:bookmarkStart w:id="287" w:name="_Toc485198304"/>
            <w:r/>
            <w:bookmarkStart w:id="288" w:name="_Toc536483760"/>
            <w:r/>
            <w:bookmarkStart w:id="289" w:name="_Toc536567226"/>
            <w:r/>
            <w:bookmarkStart w:id="290" w:name="_Toc5779085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86"/>
            <w:r/>
            <w:bookmarkEnd w:id="287"/>
            <w:r/>
            <w:bookmarkEnd w:id="288"/>
            <w:r/>
            <w:bookmarkEnd w:id="289"/>
            <w:r/>
            <w:bookmarkEnd w:id="29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91" w:name="_Toc476225370"/>
            <w:r/>
            <w:bookmarkStart w:id="292" w:name="_Toc485198305"/>
            <w:r/>
            <w:bookmarkStart w:id="293" w:name="_Toc536483761"/>
            <w:r/>
            <w:bookmarkStart w:id="294" w:name="_Toc536567227"/>
            <w:r/>
            <w:bookmarkStart w:id="295" w:name="_Toc5779086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91"/>
            <w:r/>
            <w:bookmarkEnd w:id="292"/>
            <w:r/>
            <w:bookmarkEnd w:id="293"/>
            <w:r/>
            <w:bookmarkEnd w:id="294"/>
            <w:r/>
            <w:bookmarkEnd w:id="29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96" w:name="_Toc476225371"/>
            <w:r/>
            <w:bookmarkStart w:id="297" w:name="_Toc485198306"/>
            <w:r/>
            <w:bookmarkStart w:id="298" w:name="_Toc536483762"/>
            <w:r/>
            <w:bookmarkStart w:id="299" w:name="_Toc536567228"/>
            <w:r/>
            <w:bookmarkStart w:id="300" w:name="_Toc5779087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96"/>
            <w:r/>
            <w:bookmarkEnd w:id="297"/>
            <w:r/>
            <w:bookmarkEnd w:id="298"/>
            <w:r/>
            <w:bookmarkEnd w:id="299"/>
            <w:r/>
            <w:bookmarkEnd w:id="30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1" w:name="_Toc476225372"/>
            <w:r/>
            <w:bookmarkStart w:id="302" w:name="_Toc485198307"/>
            <w:r/>
            <w:bookmarkStart w:id="303" w:name="_Toc536483763"/>
            <w:r/>
            <w:bookmarkStart w:id="304" w:name="_Toc536567229"/>
            <w:r/>
            <w:bookmarkStart w:id="305" w:name="_Toc5779088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301"/>
            <w:r/>
            <w:bookmarkEnd w:id="302"/>
            <w:r/>
            <w:bookmarkEnd w:id="303"/>
            <w:r/>
            <w:bookmarkEnd w:id="304"/>
            <w:r/>
            <w:bookmarkEnd w:id="30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6" w:name="_Toc536483764"/>
            <w:r/>
            <w:bookmarkStart w:id="307" w:name="_Toc536567230"/>
            <w:r/>
            <w:bookmarkStart w:id="308" w:name="_Toc5779089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306"/>
            <w:r/>
            <w:bookmarkEnd w:id="307"/>
            <w:r/>
            <w:bookmarkEnd w:id="30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9" w:name="_Toc536483765"/>
            <w:r/>
            <w:bookmarkStart w:id="310" w:name="_Toc536567231"/>
            <w:r/>
            <w:bookmarkStart w:id="311" w:name="_Toc5779090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309"/>
            <w:r/>
            <w:bookmarkEnd w:id="310"/>
            <w:r/>
            <w:bookmarkEnd w:id="31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12" w:name="_Toc536483766"/>
            <w:r/>
            <w:bookmarkStart w:id="313" w:name="_Toc536567232"/>
            <w:r/>
            <w:bookmarkStart w:id="314" w:name="_Toc5779091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312"/>
            <w:r/>
            <w:bookmarkEnd w:id="313"/>
            <w:r/>
            <w:bookmarkEnd w:id="31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905"/>
        <w:gridCol w:w="7087"/>
      </w:tblGrid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«___»__________20__г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jc w:val="center"/>
        <w:tabs>
          <w:tab w:val="left" w:pos="0" w:leader="none"/>
        </w:tabs>
        <w:rPr>
          <w:b/>
          <w:bCs/>
          <w:i/>
          <w:iCs/>
          <w:sz w:val="24"/>
          <w:szCs w:val="24"/>
        </w:rPr>
        <w:outlineLvl w:val="1"/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</w:p>
    <w:p>
      <w:pPr>
        <w:ind w:firstLine="567"/>
        <w:jc w:val="center"/>
        <w:spacing w:after="60"/>
        <w:widowControl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315" w:name="_Toc5779098"/>
      <w:r/>
      <w:bookmarkStart w:id="316" w:name="_Toc536567239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315"/>
      <w:r/>
      <w:bookmarkEnd w:id="316"/>
      <w:r/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widowControl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</w:p>
    <w:p>
      <w:pPr>
        <w:jc w:val="center"/>
        <w:spacing w:after="60"/>
        <w:widowControl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</w:t>
      </w:r>
      <w:r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полное наименование участника закупочной процедуры</w:t>
      </w:r>
      <w:r>
        <w:rPr>
          <w:b/>
          <w:i/>
          <w:sz w:val="22"/>
          <w:szCs w:val="22"/>
        </w:rPr>
      </w:r>
    </w:p>
    <w:p>
      <w:pPr>
        <w:jc w:val="center"/>
        <w:spacing w:after="60"/>
        <w:widowControl/>
        <w:rPr>
          <w:sz w:val="24"/>
          <w:szCs w:val="24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______________________________________________________________________________________(потенциального контрагента), контрагента)</w:t>
      </w:r>
      <w:r>
        <w:rPr>
          <w:sz w:val="24"/>
          <w:szCs w:val="24"/>
        </w:rPr>
      </w:r>
    </w:p>
    <w:p>
      <w:pPr>
        <w:jc w:val="both"/>
        <w:spacing w:after="60"/>
        <w:widowControl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_______________________________________________________,</w:t>
      </w:r>
      <w:r>
        <w:rPr>
          <w:sz w:val="24"/>
          <w:szCs w:val="24"/>
        </w:rPr>
      </w:r>
    </w:p>
    <w:p>
      <w:pPr>
        <w:jc w:val="both"/>
        <w:spacing w:after="60"/>
        <w:widowControl/>
        <w:rPr>
          <w:b/>
          <w:i/>
          <w:sz w:val="22"/>
          <w:szCs w:val="22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</w:p>
    <w:p>
      <w:pPr>
        <w:jc w:val="both"/>
        <w:spacing w:after="60"/>
        <w:widowControl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</w:p>
    <w:p>
      <w:pPr>
        <w:jc w:val="both"/>
        <w:spacing w:after="60"/>
        <w:widowControl/>
        <w:rPr>
          <w:sz w:val="24"/>
          <w:szCs w:val="24"/>
        </w:rPr>
      </w:pPr>
      <w:r>
        <w:rPr>
          <w:b/>
          <w:i/>
          <w:sz w:val="22"/>
          <w:szCs w:val="22"/>
        </w:rPr>
        <w:t xml:space="preserve">ОГРН_________________________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</w:p>
    <w:p>
      <w:pPr>
        <w:jc w:val="both"/>
        <w:spacing w:after="60"/>
        <w:widowControl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</w:p>
    <w:p>
      <w:pPr>
        <w:jc w:val="center"/>
        <w:spacing w:after="60"/>
        <w:widowControl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</w:p>
    <w:p>
      <w:pPr>
        <w:jc w:val="both"/>
        <w:spacing w:after="60"/>
        <w:widowControl/>
        <w:rPr>
          <w:szCs w:val="24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Cs w:val="24"/>
        </w:rPr>
      </w:r>
    </w:p>
    <w:p>
      <w:pPr>
        <w:jc w:val="center"/>
        <w:spacing w:after="60"/>
        <w:widowControl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</w:p>
    <w:p>
      <w:pPr>
        <w:jc w:val="both"/>
        <w:spacing w:after="60"/>
        <w:widowControl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действующего на основании _____________________________</w:t>
      </w:r>
      <w:r>
        <w:rPr>
          <w:i/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sz w:val="24"/>
          <w:szCs w:val="24"/>
        </w:rPr>
        <w:t xml:space="preserve">АО «</w:t>
      </w:r>
      <w:r>
        <w:rPr>
          <w:b/>
          <w:sz w:val="24"/>
          <w:szCs w:val="24"/>
        </w:rPr>
        <w:t xml:space="preserve">Россети Сибирь </w:t>
      </w:r>
      <w:r>
        <w:rPr>
          <w:b/>
          <w:sz w:val="24"/>
          <w:szCs w:val="24"/>
        </w:rPr>
        <w:t xml:space="preserve">Тываэнерго»</w:t>
      </w:r>
      <w:r>
        <w:rPr>
          <w:sz w:val="24"/>
          <w:szCs w:val="24"/>
        </w:rPr>
        <w:t xml:space="preserve">, 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667001, г. Кызыл, улица Рабочая, дом 4,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ПАО «Россети Сибирь»</w:t>
      </w:r>
      <w:r>
        <w:rPr>
          <w:b/>
          <w:i/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660021, г. Красноярск, ул. Бограда 144а 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 «Российские сети»</w:t>
      </w:r>
      <w:r>
        <w:rPr>
          <w:sz w:val="24"/>
          <w:szCs w:val="24"/>
        </w:rPr>
        <w:t xml:space="preserve">, зарегистрированному по адресу: г. Москва, ул. Бе</w:t>
      </w:r>
      <w:r>
        <w:rPr>
          <w:sz w:val="24"/>
          <w:szCs w:val="24"/>
        </w:rPr>
        <w:t xml:space="preserve">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sz w:val="24"/>
          <w:szCs w:val="24"/>
        </w:rPr>
        <w:t xml:space="preserve">субконтрагентов</w:t>
      </w:r>
      <w:r>
        <w:rPr>
          <w:sz w:val="24"/>
          <w:szCs w:val="24"/>
        </w:rPr>
        <w:t xml:space="preserve">: фамилия имя отчество, серия и номер документа, удостоверяющего личность, сведения о дате выдачи указа</w:t>
      </w:r>
      <w:r>
        <w:rPr>
          <w:sz w:val="24"/>
          <w:szCs w:val="24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4"/>
          <w:szCs w:val="24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</w:p>
    <w:p>
      <w:pPr>
        <w:ind w:firstLine="709"/>
        <w:jc w:val="both"/>
        <w:spacing w:after="60"/>
        <w:widowControl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</w:t>
      </w:r>
      <w:r>
        <w:rPr>
          <w:sz w:val="24"/>
          <w:szCs w:val="24"/>
        </w:rPr>
        <w:t xml:space="preserve">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</w:p>
    <w:p>
      <w:pPr>
        <w:ind w:firstLine="709"/>
        <w:jc w:val="both"/>
        <w:spacing w:after="60"/>
        <w:widowControl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4"/>
          <w:szCs w:val="24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  <w:rPr>
          <w:b/>
        </w:rPr>
      </w:pPr>
      <w:r>
        <w:rPr>
          <w:b/>
        </w:rPr>
        <w:t xml:space="preserve">Заявка на </w:t>
      </w:r>
      <w:r>
        <w:rPr>
          <w:b/>
        </w:rPr>
        <w:t xml:space="preserve">оказание услуг</w:t>
      </w:r>
      <w:r>
        <w:rPr>
          <w:b/>
        </w:rPr>
        <w:t xml:space="preserve"> </w:t>
      </w:r>
      <w:r>
        <w:rPr>
          <w:b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ind w:firstLine="540"/>
        <w:jc w:val="both"/>
      </w:pPr>
      <w:r>
        <w:t xml:space="preserve">1. В соответствии с условиями Договора оказания услуг № _________</w:t>
      </w:r>
      <w:r>
        <w:t xml:space="preserve">_____от «___»__________20__г. , просим оказать следующие </w:t>
      </w:r>
      <w:r>
        <w:t xml:space="preserve">Услуги:</w:t>
      </w:r>
      <w:r/>
    </w:p>
    <w:p>
      <w:pPr>
        <w:ind w:firstLine="540"/>
        <w:jc w:val="both"/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83"/>
        <w:gridCol w:w="5143"/>
        <w:gridCol w:w="1993"/>
        <w:gridCol w:w="1993"/>
      </w:tblGrid>
      <w:tr>
        <w:tblPrEx/>
        <w:trPr/>
        <w:tc>
          <w:tcPr>
            <w:shd w:val="clear" w:color="auto" w:fill="auto"/>
            <w:tcW w:w="30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2648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Перечень проводимых работ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026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Объем услуг (если применимо)</w:t>
            </w:r>
            <w:r>
              <w:rPr>
                <w:b/>
              </w:rPr>
            </w:r>
          </w:p>
        </w:tc>
        <w:tc>
          <w:tcPr>
            <w:tcW w:w="1026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Срок оказания услуг </w:t>
            </w:r>
            <w:r>
              <w:rPr>
                <w:b/>
              </w:rPr>
              <w:t xml:space="preserve">*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0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</w:tcBorders>
            <w:tcW w:w="300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3674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еречень необходимых запасны</w:t>
            </w:r>
            <w:r>
              <w:rPr>
                <w:b/>
              </w:rPr>
              <w:t xml:space="preserve">х</w:t>
            </w:r>
            <w:r>
              <w:rPr>
                <w:b/>
              </w:rPr>
              <w:t xml:space="preserve"> частей</w:t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</w:tcBorders>
            <w:tcW w:w="1026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Кол-во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gridSpan w:val="2"/>
            <w:shd w:val="clear" w:color="auto" w:fill="auto"/>
            <w:tcW w:w="3674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gridSpan w:val="2"/>
            <w:shd w:val="clear" w:color="auto" w:fill="auto"/>
            <w:tcW w:w="3674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gridSpan w:val="2"/>
            <w:shd w:val="clear" w:color="auto" w:fill="auto"/>
            <w:tcW w:w="3674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gridSpan w:val="2"/>
            <w:shd w:val="clear" w:color="auto" w:fill="auto"/>
            <w:tcW w:w="3674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</w:tbl>
    <w:p>
      <w:pPr>
        <w:ind w:firstLine="540"/>
        <w:jc w:val="both"/>
        <w:spacing w:before="240"/>
      </w:pPr>
      <w:r>
        <w:t xml:space="preserve">*Срок оказания услуг согласовывается с Исполните</w:t>
      </w:r>
      <w:r>
        <w:t xml:space="preserve">лем в зависимости от вида услуг</w:t>
      </w:r>
      <w:r>
        <w:t xml:space="preserve">. Максимальный срок оказания услуги не более 30 календарных дней. </w:t>
      </w:r>
      <w:r/>
    </w:p>
    <w:p>
      <w:pPr>
        <w:ind w:firstLine="540"/>
        <w:jc w:val="both"/>
        <w:spacing w:before="240"/>
      </w:pPr>
      <w:r>
        <w:t xml:space="preserve">4. Нас</w:t>
      </w:r>
      <w:r>
        <w:t xml:space="preserve">тоящая заявка</w:t>
      </w:r>
      <w:r>
        <w:t xml:space="preserve"> составлен</w:t>
      </w:r>
      <w:r>
        <w:t xml:space="preserve">а</w:t>
      </w:r>
      <w:r>
        <w:t xml:space="preserve"> в двух экземплярах, имеющих равную юридическую силу, по одному для каждой из Сторон.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>
        <w:tblPrEx/>
        <w:trPr/>
        <w:tc>
          <w:tcPr>
            <w:tcW w:w="5812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__________ 20 __ г.</w:t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ПРЕДСТАВИТЕЛЬ  ИСПОЛНИТЕЛЯ</w:t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</w:t>
            </w:r>
            <w:r>
              <w:rPr>
                <w:b/>
              </w:rPr>
              <w:t xml:space="preserve">_____</w:t>
            </w:r>
            <w:r>
              <w:rPr>
                <w:b/>
              </w:rPr>
            </w:r>
          </w:p>
          <w:p>
            <w:r/>
            <w:r/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</w:t>
            </w:r>
            <w:r>
              <w:rPr>
                <w:b/>
              </w:rPr>
              <w:t xml:space="preserve">____</w:t>
            </w:r>
            <w:r>
              <w:rPr>
                <w:b/>
              </w:rPr>
              <w:t xml:space="preserve">/ФИО/</w:t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РЕДСТАВИТЕЛЬ </w:t>
            </w:r>
            <w:r>
              <w:rPr>
                <w:b/>
              </w:rPr>
              <w:t xml:space="preserve"> ЗАКАЗЧИК</w:t>
            </w:r>
            <w:r>
              <w:rPr>
                <w:b/>
              </w:rPr>
              <w:t xml:space="preserve">А</w:t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</w:t>
            </w:r>
            <w:r>
              <w:rPr>
                <w:b/>
              </w:rPr>
              <w:t xml:space="preserve">_____</w:t>
            </w:r>
            <w:r>
              <w:rPr>
                <w:b/>
              </w:rPr>
            </w:r>
          </w:p>
          <w:p>
            <w:r/>
            <w:r/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</w:t>
            </w:r>
            <w:r>
              <w:rPr>
                <w:b/>
              </w:rPr>
              <w:t xml:space="preserve">____</w:t>
            </w:r>
            <w:r>
              <w:rPr>
                <w:b/>
              </w:rPr>
              <w:t xml:space="preserve">/ФИО/</w:t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</w:p>
        </w:tc>
      </w:tr>
    </w:tbl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rPr>
          <w:bCs/>
          <w:sz w:val="24"/>
          <w:szCs w:val="24"/>
        </w:rPr>
        <w:t xml:space="preserve">ФОРМА СОГЛАСОВАНА: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5670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5000" w:type="pct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03"/>
        <w:gridCol w:w="106"/>
        <w:gridCol w:w="233"/>
        <w:gridCol w:w="146"/>
        <w:gridCol w:w="349"/>
        <w:gridCol w:w="92"/>
        <w:gridCol w:w="713"/>
        <w:gridCol w:w="92"/>
        <w:gridCol w:w="469"/>
        <w:gridCol w:w="544"/>
        <w:gridCol w:w="146"/>
        <w:gridCol w:w="247"/>
        <w:gridCol w:w="708"/>
        <w:gridCol w:w="151"/>
        <w:gridCol w:w="41"/>
        <w:gridCol w:w="88"/>
        <w:gridCol w:w="144"/>
        <w:gridCol w:w="247"/>
        <w:gridCol w:w="559"/>
        <w:gridCol w:w="82"/>
        <w:gridCol w:w="1018"/>
        <w:gridCol w:w="85"/>
        <w:gridCol w:w="46"/>
        <w:gridCol w:w="446"/>
        <w:gridCol w:w="49"/>
        <w:gridCol w:w="50"/>
        <w:gridCol w:w="104"/>
        <w:gridCol w:w="50"/>
        <w:gridCol w:w="151"/>
        <w:gridCol w:w="138"/>
        <w:gridCol w:w="46"/>
        <w:gridCol w:w="45"/>
        <w:gridCol w:w="185"/>
        <w:gridCol w:w="94"/>
        <w:gridCol w:w="231"/>
        <w:gridCol w:w="308"/>
        <w:gridCol w:w="1020"/>
      </w:tblGrid>
      <w:tr>
        <w:tblPrEx/>
        <w:trPr>
          <w:trHeight w:val="232" w:hRule="exact"/>
        </w:trPr>
        <w:tc>
          <w:tcPr>
            <w:gridSpan w:val="9"/>
            <w:tcW w:w="1327" w:type="pct"/>
            <w:textDirection w:val="lrTb"/>
            <w:noWrap w:val="false"/>
          </w:tcPr>
          <w:p>
            <w:pPr>
              <w:spacing w:line="240" w:lineRule="atLeast"/>
            </w:pPr>
            <w:r/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9" w:type="pct"/>
            <w:vAlign w:val="bottom"/>
            <w:textDirection w:val="lrTb"/>
            <w:noWrap w:val="false"/>
          </w:tcPr>
          <w:p>
            <w:pPr>
              <w:ind w:left="15"/>
              <w:jc w:val="center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9"/>
            <w:tcW w:w="1327" w:type="pct"/>
            <w:vMerge w:val="restart"/>
            <w:textDirection w:val="lrTb"/>
            <w:noWrap w:val="false"/>
          </w:tcPr>
          <w:p>
            <w:pPr>
              <w:spacing w:line="240" w:lineRule="atLeast"/>
            </w:pPr>
            <w:r/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Станция техобслуживания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9" w:type="pct"/>
            <w:vAlign w:val="bottom"/>
            <w:textDirection w:val="lrTb"/>
            <w:noWrap w:val="false"/>
          </w:tcPr>
          <w:p>
            <w:pPr>
              <w:ind w:left="15"/>
              <w:jc w:val="center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Вид ремонта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0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4" w:type="pct"/>
            <w:textDirection w:val="lrTb"/>
            <w:noWrap w:val="false"/>
          </w:tcPr>
          <w:p>
            <w:pPr>
              <w:ind w:left="30"/>
              <w:spacing w:before="29" w:line="213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Менеджер СТО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19" w:type="pct"/>
            <w:vAlign w:val="center"/>
            <w:textDirection w:val="lrTb"/>
            <w:noWrap w:val="false"/>
          </w:tcPr>
          <w:p>
            <w:pPr>
              <w:ind w:left="30"/>
              <w:jc w:val="center"/>
              <w:spacing w:before="29" w:line="213" w:lineRule="exac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</w:p>
        </w:tc>
      </w:tr>
      <w:tr>
        <w:tblPrEx/>
        <w:trPr>
          <w:trHeight w:val="392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73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sz w:val="16"/>
              </w:rPr>
              <w:t xml:space="preserve">Система учета клиентов и заказ-нарядов автосервисного центра</w:t>
            </w:r>
            <w:r/>
          </w:p>
        </w:tc>
      </w:tr>
      <w:tr>
        <w:tblPrEx/>
        <w:trPr>
          <w:trHeight w:val="372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2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73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Телефон: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  <w:tr>
        <w:tblPrEx/>
        <w:trPr>
          <w:trHeight w:val="246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18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www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pct"/>
            <w:textDirection w:val="lrTb"/>
            <w:noWrap w:val="false"/>
          </w:tcPr>
          <w:p>
            <w:pPr>
              <w:ind w:left="30"/>
              <w:spacing w:before="44" w:line="185" w:lineRule="exact"/>
              <w:rPr>
                <w:lang w:val="de-DE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  <w:lang w:val="de-DE"/>
              </w:rPr>
              <w:t xml:space="preserve">e-mail</w:t>
            </w:r>
            <w:r>
              <w:rPr>
                <w:b/>
                <w:bCs/>
                <w:iCs/>
                <w:color w:val="000000"/>
                <w:sz w:val="16"/>
                <w:szCs w:val="16"/>
                <w:lang w:val="de-DE"/>
              </w:rPr>
              <w:t xml:space="preserve">:</w:t>
            </w:r>
            <w:r>
              <w:rPr>
                <w:color w:val="000000"/>
                <w:sz w:val="16"/>
                <w:szCs w:val="16"/>
                <w:lang w:val="de-DE"/>
              </w:rPr>
              <w:t xml:space="preserve"> </w:t>
            </w:r>
            <w:r>
              <w:rPr>
                <w:lang w:val="de-DE"/>
              </w:rPr>
            </w:r>
          </w:p>
        </w:tc>
      </w:tr>
      <w:tr>
        <w:tblPrEx/>
        <w:trPr>
          <w:trHeight w:val="478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</w:r>
            <w:r>
              <w:rPr>
                <w:lang w:val="de-DE"/>
              </w:rPr>
            </w:r>
          </w:p>
        </w:tc>
        <w:tc>
          <w:tcPr>
            <w:gridSpan w:val="2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73" w:type="pct"/>
            <w:vAlign w:val="bottom"/>
            <w:textDirection w:val="lrTb"/>
            <w:noWrap w:val="false"/>
          </w:tcPr>
          <w:p>
            <w:pPr>
              <w:ind w:left="30"/>
              <w:spacing w:before="29" w:line="256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ЗАКАЗ-НАРЯД  на ремонт автомобиля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№__________  от   __________________</w:t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32" w:hRule="exact"/>
        </w:trPr>
        <w:tc>
          <w:tcPr>
            <w:gridSpan w:val="2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pct"/>
            <w:textDirection w:val="lrTb"/>
            <w:noWrap w:val="false"/>
          </w:tcPr>
          <w:p>
            <w:pPr>
              <w:ind w:left="30"/>
              <w:spacing w:before="29" w:line="199" w:lineRule="exact"/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Заказчик: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Заказ принял: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/>
          </w:p>
        </w:tc>
      </w:tr>
      <w:tr>
        <w:tblPrEx/>
        <w:trPr>
          <w:trHeight w:val="232" w:hRule="exact"/>
        </w:trPr>
        <w:tc>
          <w:tcPr>
            <w:gridSpan w:val="2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Адрес: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Расчет: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09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8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Телефон: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27" w:type="pct"/>
            <w:vMerge w:val="restar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Срок оплаты: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8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27" w:type="pct"/>
            <w:vMerge w:val="continue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" w:type="pct"/>
            <w:vAlign w:val="center"/>
            <w:textDirection w:val="lrTb"/>
            <w:noWrap w:val="false"/>
          </w:tcPr>
          <w:p>
            <w:pPr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Дата закрытия: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5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</w:tr>
      <w:tr>
        <w:tblPrEx/>
        <w:trPr>
          <w:trHeight w:val="406" w:hRule="exact"/>
        </w:trPr>
        <w:tc>
          <w:tcPr>
            <w:gridSpan w:val="22"/>
            <w:tcBorders>
              <w:top w:val="single" w:color="000000" w:sz="8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0" w:type="pct"/>
            <w:textDirection w:val="lrTb"/>
            <w:noWrap w:val="false"/>
          </w:tcPr>
          <w:p>
            <w:pPr>
              <w:ind w:left="30"/>
              <w:spacing w:before="29" w:line="199" w:lineRule="exact"/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Плательщик:</w:t>
            </w:r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0" w:type="pct"/>
            <w:textDirection w:val="lrTb"/>
            <w:noWrap w:val="false"/>
          </w:tcPr>
          <w:p>
            <w:pPr>
              <w:ind w:left="15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Заказ закрыл: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/>
          </w:p>
        </w:tc>
      </w:tr>
      <w:tr>
        <w:tblPrEx/>
        <w:trPr>
          <w:trHeight w:val="232" w:hRule="exact"/>
        </w:trPr>
        <w:tc>
          <w:tcPr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9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Марка и модель 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ТС: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15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0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6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8" w:type="pc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Гос. №: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9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3" w:type="pc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</w:tr>
      <w:tr>
        <w:tblPrEx/>
        <w:trPr>
          <w:trHeight w:val="232" w:hRule="exact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Двигатель №: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9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8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Техпаспорт №: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1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Год выпуска: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6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VIN: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6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Кузов №: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Пробег, км.: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6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Класс: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1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Тип кузова: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8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Цвет: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Причина обращения: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  <w:tr>
        <w:tblPrEx/>
        <w:trPr>
          <w:trHeight w:val="290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Перечень выполняемых работ: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288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 xml:space="preserve">пп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Артикул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62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работы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7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Исполнитель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Цена 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нормо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- часа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/стоимость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 работы 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согласно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 прайс-листу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, без НДС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8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Кол-во 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нормо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- часов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Кол- во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76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% скидки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6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% над- 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бавки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Сумма, без НДС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62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7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6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8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7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62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7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6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8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7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62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7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6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8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7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460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Итого: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Используемые запасные части (материалы), оплачиваемые заказчиком: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94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 xml:space="preserve">пп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Артикул запчасти (материала)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запчасти (материала)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Ед. изм.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Цена, без НДС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Кол-во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6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% скидки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Сумма скидки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Сумма, без НДС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023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Итого: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9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*</w:t>
            </w:r>
            <w:r>
              <w:rPr>
                <w:bCs/>
                <w:i/>
                <w:iCs/>
                <w:color w:val="000000"/>
                <w:sz w:val="18"/>
                <w:szCs w:val="18"/>
                <w:highlight w:val="yellow"/>
              </w:rPr>
              <w:t xml:space="preserve">Наименования, выделенные курсивом, подлежат дополнительному согласованию с Исполнителем работ.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</w:r>
          </w:p>
          <w:p>
            <w:pPr>
              <w:ind w:left="30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Используемые запасные части (материалы), принятые от заказчика: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94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 xml:space="preserve">пп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Артикул запчасти (материала)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6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71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запчасти (материала)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Ед. изм.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Кол-во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71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71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71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74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1"/>
                <w:szCs w:val="11"/>
              </w:rPr>
            </w:pPr>
            <w:r>
              <w:rPr>
                <w:color w:val="000000"/>
                <w:sz w:val="11"/>
                <w:szCs w:val="11"/>
              </w:rPr>
            </w:r>
            <w:r>
              <w:rPr>
                <w:color w:val="000000"/>
                <w:sz w:val="11"/>
                <w:szCs w:val="11"/>
              </w:rPr>
            </w:r>
          </w:p>
          <w:p>
            <w:pPr>
              <w:ind w:left="30"/>
              <w:spacing w:before="29" w:line="185" w:lineRule="exact"/>
              <w:rPr>
                <w:color w:val="000000"/>
                <w:sz w:val="11"/>
                <w:szCs w:val="11"/>
              </w:rPr>
            </w:pPr>
            <w:r>
              <w:rPr>
                <w:color w:val="000000"/>
                <w:sz w:val="11"/>
                <w:szCs w:val="11"/>
              </w:rPr>
            </w:r>
            <w:r>
              <w:rPr>
                <w:color w:val="000000"/>
                <w:sz w:val="11"/>
                <w:szCs w:val="11"/>
              </w:rPr>
            </w:r>
          </w:p>
        </w:tc>
      </w:tr>
      <w:tr>
        <w:tblPrEx/>
        <w:trPr>
          <w:trHeight w:val="290" w:hRule="exact"/>
        </w:trPr>
        <w:tc>
          <w:tcPr>
            <w:gridSpan w:val="1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48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СТОИМОСТЬ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032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Сумма, без НДС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11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644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НДС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77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Общая сумма, с НДС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48" w:hRule="exact"/>
        </w:trPr>
        <w:tc>
          <w:tcPr>
            <w:gridSpan w:val="16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48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Итого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032" w:type="pct"/>
            <w:vAlign w:val="center"/>
            <w:textDirection w:val="lrTb"/>
            <w:noWrap w:val="false"/>
          </w:tcPr>
          <w:p>
            <w:pPr>
              <w:ind w:left="30"/>
              <w:jc w:val="right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644" w:type="pct"/>
            <w:vAlign w:val="center"/>
            <w:textDirection w:val="lrTb"/>
            <w:noWrap w:val="false"/>
          </w:tcPr>
          <w:p>
            <w:pPr>
              <w:ind w:left="30"/>
              <w:jc w:val="right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77" w:type="pct"/>
            <w:vAlign w:val="center"/>
            <w:textDirection w:val="lrTb"/>
            <w:noWrap w:val="false"/>
          </w:tcPr>
          <w:p>
            <w:pPr>
              <w:ind w:left="30"/>
              <w:jc w:val="right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29" w:line="199" w:lineRule="exact"/>
            </w:pPr>
            <w:r>
              <w:rPr>
                <w:b/>
                <w:bCs/>
                <w:iCs/>
                <w:color w:val="000000"/>
                <w:sz w:val="18"/>
                <w:szCs w:val="18"/>
                <w:u w:val="single"/>
              </w:rPr>
              <w:t xml:space="preserve">Всего к оплате (прописью):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tabs>
                <w:tab w:val="left" w:pos="3645" w:leader="none"/>
              </w:tabs>
            </w:pPr>
            <w:r>
              <w:tab/>
            </w:r>
            <w:r/>
          </w:p>
        </w:tc>
      </w:tr>
      <w:tr>
        <w:tblPrEx/>
        <w:trPr>
          <w:trHeight w:val="334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72" w:line="242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НДС не начисляется (ООО Менеджер СТО не является плательщиком НДС)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9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72" w:line="227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Комплектность 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ТС, ценные вещи, которые в нем находятся: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  <w:tr>
        <w:tblPrEx/>
        <w:trPr>
          <w:trHeight w:val="377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72" w:line="227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При приеме 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ТС имеет следующие повреждения: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  <w:tr>
        <w:tblPrEx/>
        <w:trPr>
          <w:trHeight w:val="232" w:hRule="exact"/>
        </w:trPr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3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Транспортное средство принял</w:t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pct"/>
            <w:vMerge w:val="restar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pct"/>
            <w:vMerge w:val="restar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Транспортное средство сдал, с условиями выполнения заказа, инструкциями касательно правил поведения на территории СТО ознакомлен и обязуюсь их выполнять</w:t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48" w:hRule="exact"/>
        </w:trPr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3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22" w:hRule="exact"/>
        </w:trPr>
        <w:tc>
          <w:tcPr>
            <w:gridSpan w:val="15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tcW w:w="2299" w:type="pc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От исполнителя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5" w:type="pct"/>
            <w:vMerge w:val="restar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tcW w:w="2576" w:type="pc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От заказчика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32" w:hRule="exact"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9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фамилия, имя, отчество</w:t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5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4" w:type="pct"/>
            <w:textDirection w:val="lrTb"/>
            <w:noWrap w:val="false"/>
          </w:tcPr>
          <w:p>
            <w:pPr>
              <w:ind w:left="15"/>
              <w:jc w:val="center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подпись</w:t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57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фамилия, имя, отчество</w:t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8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1" w:type="pct"/>
            <w:textDirection w:val="lrTb"/>
            <w:noWrap w:val="false"/>
          </w:tcPr>
          <w:p>
            <w:pPr>
              <w:ind w:left="15"/>
              <w:jc w:val="center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подпись</w:t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Примечания: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</w:tbl>
    <w:p>
      <w:pPr>
        <w:rPr>
          <w:sz w:val="12"/>
        </w:rPr>
      </w:pPr>
      <w:r>
        <w:rPr>
          <w:sz w:val="12"/>
        </w:rPr>
      </w:r>
      <w:r>
        <w:rPr>
          <w:sz w:val="12"/>
        </w:rPr>
      </w:r>
    </w:p>
    <w:p>
      <w:pPr>
        <w:spacing w:after="160" w:line="259" w:lineRule="auto"/>
        <w:widowControl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tabs>
          <w:tab w:val="left" w:pos="1134" w:leader="none"/>
        </w:tabs>
      </w:pPr>
      <w:r>
        <w:rPr>
          <w:bCs/>
          <w:sz w:val="24"/>
          <w:szCs w:val="24"/>
        </w:rPr>
        <w:t xml:space="preserve">ФОРМА СОГЛАСОВАНА: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spacing w:after="160" w:line="259" w:lineRule="auto"/>
        <w:widowControl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spacing w:after="160" w:line="259" w:lineRule="auto"/>
        <w:widowControl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spacing w:after="160" w:line="259" w:lineRule="auto"/>
        <w:widowControl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sectPr>
      <w:footerReference w:type="default" r:id="rId10"/>
      <w:footnotePr/>
      <w:endnotePr/>
      <w:type w:val="nextPage"/>
      <w:pgSz w:w="11906" w:h="16838" w:orient="portrait"/>
      <w:pgMar w:top="1134" w:right="709" w:bottom="1134" w:left="1701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ヒラギノ角ゴ Pro W3">
    <w:panose1 w:val="05050102010205020202"/>
  </w:font>
  <w:font w:name="Calibri">
    <w:panose1 w:val="020F0502020204030204"/>
  </w:font>
  <w:font w:name="Verdana">
    <w:panose1 w:val="020B0604030504040204"/>
  </w:font>
  <w:font w:name="MS Mincho">
    <w:panose1 w:val="020206090402050803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74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17</w:t>
        </w:r>
        <w:r>
          <w:fldChar w:fldCharType="end"/>
        </w:r>
        <w:r/>
      </w:p>
    </w:sdtContent>
  </w:sdt>
  <w:p>
    <w:pPr>
      <w:pStyle w:val="7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pStyle w:val="803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797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799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800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801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802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7"/>
    <w:link w:val="72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27"/>
    <w:link w:val="72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27"/>
    <w:link w:val="726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23"/>
    <w:next w:val="72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27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23"/>
    <w:next w:val="72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2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23"/>
    <w:next w:val="72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2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23"/>
    <w:next w:val="7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2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23"/>
    <w:next w:val="7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2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23"/>
    <w:next w:val="7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27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27"/>
    <w:link w:val="805"/>
    <w:uiPriority w:val="10"/>
    <w:rPr>
      <w:sz w:val="48"/>
      <w:szCs w:val="48"/>
    </w:rPr>
  </w:style>
  <w:style w:type="character" w:styleId="37">
    <w:name w:val="Subtitle Char"/>
    <w:basedOn w:val="727"/>
    <w:link w:val="762"/>
    <w:uiPriority w:val="11"/>
    <w:rPr>
      <w:sz w:val="24"/>
      <w:szCs w:val="24"/>
    </w:rPr>
  </w:style>
  <w:style w:type="paragraph" w:styleId="38">
    <w:name w:val="Quote"/>
    <w:basedOn w:val="723"/>
    <w:next w:val="7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23"/>
    <w:next w:val="7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27"/>
    <w:link w:val="743"/>
    <w:uiPriority w:val="99"/>
  </w:style>
  <w:style w:type="character" w:styleId="45">
    <w:name w:val="Footer Char"/>
    <w:basedOn w:val="727"/>
    <w:link w:val="745"/>
    <w:uiPriority w:val="99"/>
  </w:style>
  <w:style w:type="paragraph" w:styleId="46">
    <w:name w:val="Caption"/>
    <w:basedOn w:val="723"/>
    <w:next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45"/>
    <w:uiPriority w:val="99"/>
  </w:style>
  <w:style w:type="table" w:styleId="49">
    <w:name w:val="Table Grid Light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92"/>
    <w:uiPriority w:val="99"/>
    <w:rPr>
      <w:sz w:val="18"/>
    </w:rPr>
  </w:style>
  <w:style w:type="character" w:styleId="179">
    <w:name w:val="Endnote Text Char"/>
    <w:link w:val="818"/>
    <w:uiPriority w:val="99"/>
    <w:rPr>
      <w:sz w:val="20"/>
    </w:rPr>
  </w:style>
  <w:style w:type="paragraph" w:styleId="181">
    <w:name w:val="toc 1"/>
    <w:basedOn w:val="723"/>
    <w:next w:val="7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23"/>
    <w:next w:val="7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3"/>
    <w:next w:val="7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3"/>
    <w:next w:val="7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3"/>
    <w:next w:val="7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3"/>
    <w:next w:val="7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3"/>
    <w:next w:val="7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3"/>
    <w:next w:val="7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3"/>
    <w:next w:val="7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3"/>
    <w:next w:val="723"/>
    <w:uiPriority w:val="99"/>
    <w:unhideWhenUsed/>
    <w:pPr>
      <w:spacing w:after="0" w:afterAutospacing="0"/>
    </w:pPr>
  </w:style>
  <w:style w:type="paragraph" w:styleId="723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24">
    <w:name w:val="Heading 1"/>
    <w:basedOn w:val="723"/>
    <w:next w:val="723"/>
    <w:link w:val="730"/>
    <w:qFormat/>
    <w:pPr>
      <w:keepNext/>
      <w:widowControl/>
      <w:outlineLvl w:val="0"/>
    </w:pPr>
    <w:rPr>
      <w:sz w:val="28"/>
      <w:szCs w:val="24"/>
    </w:rPr>
  </w:style>
  <w:style w:type="paragraph" w:styleId="725">
    <w:name w:val="Heading 2"/>
    <w:basedOn w:val="723"/>
    <w:next w:val="723"/>
    <w:link w:val="731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726">
    <w:name w:val="Heading 3"/>
    <w:basedOn w:val="723"/>
    <w:next w:val="723"/>
    <w:link w:val="732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character" w:styleId="730" w:customStyle="1">
    <w:name w:val="Заголовок 1 Знак"/>
    <w:basedOn w:val="727"/>
    <w:link w:val="724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31" w:customStyle="1">
    <w:name w:val="Заголовок 2 Знак"/>
    <w:basedOn w:val="727"/>
    <w:link w:val="725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732" w:customStyle="1">
    <w:name w:val="Заголовок 3 Знак"/>
    <w:basedOn w:val="727"/>
    <w:link w:val="726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733" w:customStyle="1">
    <w:name w:val="Нет списка1"/>
    <w:next w:val="729"/>
    <w:uiPriority w:val="99"/>
    <w:semiHidden/>
    <w:unhideWhenUsed/>
  </w:style>
  <w:style w:type="paragraph" w:styleId="734">
    <w:name w:val="Body Text 2"/>
    <w:basedOn w:val="723"/>
    <w:link w:val="735"/>
    <w:uiPriority w:val="99"/>
    <w:pPr>
      <w:jc w:val="both"/>
      <w:widowControl/>
    </w:pPr>
    <w:rPr>
      <w:b/>
      <w:sz w:val="24"/>
      <w:szCs w:val="24"/>
    </w:rPr>
  </w:style>
  <w:style w:type="character" w:styleId="735" w:customStyle="1">
    <w:name w:val="Основной текст 2 Знак"/>
    <w:basedOn w:val="727"/>
    <w:link w:val="734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736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737">
    <w:name w:val="Body Text"/>
    <w:basedOn w:val="723"/>
    <w:link w:val="738"/>
    <w:pPr>
      <w:spacing w:after="120"/>
    </w:pPr>
  </w:style>
  <w:style w:type="character" w:styleId="738" w:customStyle="1">
    <w:name w:val="Основной текст Знак"/>
    <w:basedOn w:val="727"/>
    <w:link w:val="73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39">
    <w:name w:val="Body Text Indent 2"/>
    <w:basedOn w:val="723"/>
    <w:link w:val="740"/>
    <w:pPr>
      <w:ind w:left="283"/>
      <w:spacing w:after="120" w:line="480" w:lineRule="auto"/>
    </w:pPr>
  </w:style>
  <w:style w:type="character" w:styleId="740" w:customStyle="1">
    <w:name w:val="Основной текст с отступом 2 Знак"/>
    <w:basedOn w:val="727"/>
    <w:link w:val="73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1">
    <w:name w:val="Body Text 3"/>
    <w:basedOn w:val="723"/>
    <w:link w:val="742"/>
    <w:pPr>
      <w:spacing w:after="120"/>
    </w:pPr>
    <w:rPr>
      <w:sz w:val="16"/>
      <w:szCs w:val="16"/>
    </w:rPr>
  </w:style>
  <w:style w:type="character" w:styleId="742" w:customStyle="1">
    <w:name w:val="Основной текст 3 Знак"/>
    <w:basedOn w:val="727"/>
    <w:link w:val="741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743">
    <w:name w:val="Header"/>
    <w:basedOn w:val="723"/>
    <w:link w:val="744"/>
    <w:uiPriority w:val="99"/>
    <w:pPr>
      <w:tabs>
        <w:tab w:val="center" w:pos="4677" w:leader="none"/>
        <w:tab w:val="right" w:pos="9355" w:leader="none"/>
      </w:tabs>
    </w:pPr>
  </w:style>
  <w:style w:type="character" w:styleId="744" w:customStyle="1">
    <w:name w:val="Верхний колонтитул Знак"/>
    <w:basedOn w:val="727"/>
    <w:link w:val="74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5">
    <w:name w:val="Footer"/>
    <w:basedOn w:val="723"/>
    <w:link w:val="746"/>
    <w:uiPriority w:val="99"/>
    <w:pPr>
      <w:tabs>
        <w:tab w:val="center" w:pos="4677" w:leader="none"/>
        <w:tab w:val="right" w:pos="9355" w:leader="none"/>
      </w:tabs>
    </w:pPr>
  </w:style>
  <w:style w:type="character" w:styleId="746" w:customStyle="1">
    <w:name w:val="Нижний колонтитул Знак"/>
    <w:basedOn w:val="727"/>
    <w:link w:val="74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7">
    <w:name w:val="Balloon Text"/>
    <w:basedOn w:val="723"/>
    <w:link w:val="748"/>
    <w:rPr>
      <w:rFonts w:ascii="Tahoma" w:hAnsi="Tahoma" w:cs="Tahoma"/>
      <w:sz w:val="16"/>
      <w:szCs w:val="16"/>
    </w:rPr>
  </w:style>
  <w:style w:type="character" w:styleId="748" w:customStyle="1">
    <w:name w:val="Текст выноски Знак"/>
    <w:basedOn w:val="727"/>
    <w:link w:val="747"/>
    <w:rPr>
      <w:rFonts w:ascii="Tahoma" w:hAnsi="Tahoma" w:eastAsia="Times New Roman" w:cs="Tahoma"/>
      <w:sz w:val="16"/>
      <w:szCs w:val="16"/>
      <w:lang w:eastAsia="ru-RU"/>
    </w:rPr>
  </w:style>
  <w:style w:type="paragraph" w:styleId="749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50" w:customStyle="1">
    <w:name w:val="webofficeattributevalue"/>
  </w:style>
  <w:style w:type="character" w:styleId="751">
    <w:name w:val="line number"/>
    <w:basedOn w:val="727"/>
  </w:style>
  <w:style w:type="numbering" w:styleId="752" w:customStyle="1">
    <w:name w:val="Нет списка11"/>
    <w:next w:val="729"/>
    <w:uiPriority w:val="99"/>
    <w:semiHidden/>
    <w:unhideWhenUsed/>
  </w:style>
  <w:style w:type="paragraph" w:styleId="753" w:customStyle="1">
    <w:name w:val="2"/>
    <w:basedOn w:val="723"/>
    <w:next w:val="805"/>
    <w:link w:val="754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754" w:customStyle="1">
    <w:name w:val="Название Знак"/>
    <w:link w:val="753"/>
    <w:rPr>
      <w:b/>
      <w:bCs/>
      <w:sz w:val="28"/>
      <w:szCs w:val="24"/>
    </w:rPr>
  </w:style>
  <w:style w:type="paragraph" w:styleId="755" w:customStyle="1">
    <w:name w:val="a5"/>
    <w:basedOn w:val="723"/>
    <w:uiPriority w:val="99"/>
    <w:pPr>
      <w:widowControl/>
    </w:pPr>
  </w:style>
  <w:style w:type="paragraph" w:styleId="756" w:customStyle="1">
    <w:name w:val="Таблица шапка"/>
    <w:basedOn w:val="723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757">
    <w:name w:val="page number"/>
    <w:uiPriority w:val="99"/>
    <w:rPr>
      <w:rFonts w:cs="Times New Roman"/>
    </w:rPr>
  </w:style>
  <w:style w:type="paragraph" w:styleId="758">
    <w:name w:val="Body Text Indent"/>
    <w:basedOn w:val="723"/>
    <w:link w:val="759"/>
    <w:pPr>
      <w:ind w:left="283"/>
      <w:spacing w:after="120"/>
    </w:pPr>
    <w:rPr>
      <w:rFonts w:ascii="Arial" w:hAnsi="Arial"/>
    </w:rPr>
  </w:style>
  <w:style w:type="character" w:styleId="759" w:customStyle="1">
    <w:name w:val="Основной текст с отступом Знак"/>
    <w:basedOn w:val="727"/>
    <w:link w:val="758"/>
    <w:rPr>
      <w:rFonts w:ascii="Arial" w:hAnsi="Arial" w:eastAsia="Times New Roman" w:cs="Times New Roman"/>
      <w:sz w:val="20"/>
      <w:szCs w:val="20"/>
      <w:lang w:eastAsia="ru-RU"/>
    </w:rPr>
  </w:style>
  <w:style w:type="paragraph" w:styleId="760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761">
    <w:name w:val="Block Text"/>
    <w:basedOn w:val="723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762">
    <w:name w:val="Subtitle"/>
    <w:basedOn w:val="723"/>
    <w:link w:val="763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763" w:customStyle="1">
    <w:name w:val="Подзаголовок Знак"/>
    <w:basedOn w:val="727"/>
    <w:link w:val="762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64" w:customStyle="1">
    <w:name w:val="_Маркер (номер) - с заголовком"/>
    <w:basedOn w:val="723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765">
    <w:name w:val="Body Text Indent 3"/>
    <w:basedOn w:val="723"/>
    <w:link w:val="766"/>
    <w:pPr>
      <w:ind w:left="283"/>
      <w:spacing w:after="120"/>
    </w:pPr>
    <w:rPr>
      <w:rFonts w:ascii="Arial" w:hAnsi="Arial"/>
      <w:sz w:val="16"/>
      <w:szCs w:val="16"/>
    </w:rPr>
  </w:style>
  <w:style w:type="character" w:styleId="766" w:customStyle="1">
    <w:name w:val="Основной текст с отступом 3 Знак"/>
    <w:basedOn w:val="727"/>
    <w:link w:val="765"/>
    <w:rPr>
      <w:rFonts w:ascii="Arial" w:hAnsi="Arial" w:eastAsia="Times New Roman" w:cs="Times New Roman"/>
      <w:sz w:val="16"/>
      <w:szCs w:val="16"/>
      <w:lang w:eastAsia="ru-RU"/>
    </w:rPr>
  </w:style>
  <w:style w:type="paragraph" w:styleId="767" w:customStyle="1">
    <w:name w:val="Noeeu14"/>
    <w:basedOn w:val="723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768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769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770" w:customStyle="1">
    <w:name w:val="Text"/>
    <w:basedOn w:val="723"/>
    <w:uiPriority w:val="99"/>
    <w:pPr>
      <w:spacing w:after="240"/>
      <w:widowControl/>
    </w:pPr>
    <w:rPr>
      <w:sz w:val="24"/>
      <w:lang w:val="en-US" w:eastAsia="en-US"/>
    </w:rPr>
  </w:style>
  <w:style w:type="character" w:styleId="771">
    <w:name w:val="annotation reference"/>
    <w:rPr>
      <w:rFonts w:cs="Times New Roman"/>
      <w:sz w:val="16"/>
      <w:szCs w:val="16"/>
    </w:rPr>
  </w:style>
  <w:style w:type="paragraph" w:styleId="772">
    <w:name w:val="annotation text"/>
    <w:basedOn w:val="723"/>
    <w:link w:val="773"/>
    <w:rPr>
      <w:rFonts w:ascii="Arial" w:hAnsi="Arial" w:cs="Arial"/>
    </w:rPr>
  </w:style>
  <w:style w:type="character" w:styleId="773" w:customStyle="1">
    <w:name w:val="Текст примечания Знак"/>
    <w:basedOn w:val="727"/>
    <w:link w:val="772"/>
    <w:rPr>
      <w:rFonts w:ascii="Arial" w:hAnsi="Arial" w:eastAsia="Times New Roman" w:cs="Arial"/>
      <w:sz w:val="20"/>
      <w:szCs w:val="20"/>
      <w:lang w:eastAsia="ru-RU"/>
    </w:rPr>
  </w:style>
  <w:style w:type="paragraph" w:styleId="774">
    <w:name w:val="annotation subject"/>
    <w:basedOn w:val="772"/>
    <w:next w:val="772"/>
    <w:link w:val="775"/>
    <w:rPr>
      <w:b/>
      <w:bCs/>
    </w:rPr>
  </w:style>
  <w:style w:type="character" w:styleId="775" w:customStyle="1">
    <w:name w:val="Тема примечания Знак"/>
    <w:basedOn w:val="773"/>
    <w:link w:val="774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776">
    <w:name w:val="No Spacing"/>
    <w:link w:val="824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777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778">
    <w:name w:val="Normal (Web)"/>
    <w:basedOn w:val="723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779" w:customStyle="1">
    <w:name w:val="Нет списка111"/>
    <w:next w:val="729"/>
    <w:uiPriority w:val="99"/>
    <w:semiHidden/>
    <w:unhideWhenUsed/>
  </w:style>
  <w:style w:type="paragraph" w:styleId="780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781" w:customStyle="1">
    <w:name w:val="Нет списка2"/>
    <w:next w:val="729"/>
    <w:uiPriority w:val="99"/>
    <w:semiHidden/>
    <w:unhideWhenUsed/>
  </w:style>
  <w:style w:type="paragraph" w:styleId="782">
    <w:name w:val="Plain Text"/>
    <w:basedOn w:val="723"/>
    <w:link w:val="783"/>
    <w:pPr>
      <w:widowControl/>
    </w:pPr>
    <w:rPr>
      <w:rFonts w:ascii="Courier New" w:hAnsi="Courier New" w:cs="Courier New"/>
    </w:rPr>
  </w:style>
  <w:style w:type="character" w:styleId="783" w:customStyle="1">
    <w:name w:val="Текст Знак"/>
    <w:basedOn w:val="727"/>
    <w:link w:val="782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784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785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786">
    <w:name w:val="Table Grid"/>
    <w:basedOn w:val="72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87" w:customStyle="1">
    <w:name w:val="text"/>
    <w:basedOn w:val="723"/>
    <w:uiPriority w:val="99"/>
    <w:pPr>
      <w:spacing w:after="240"/>
      <w:widowControl/>
    </w:pPr>
    <w:rPr>
      <w:sz w:val="24"/>
      <w:szCs w:val="24"/>
    </w:rPr>
  </w:style>
  <w:style w:type="paragraph" w:styleId="788" w:customStyle="1">
    <w:name w:val="Body Text Indent 21"/>
    <w:basedOn w:val="723"/>
    <w:uiPriority w:val="99"/>
    <w:pPr>
      <w:ind w:firstLine="720"/>
      <w:widowControl/>
    </w:pPr>
    <w:rPr>
      <w:sz w:val="26"/>
      <w:szCs w:val="26"/>
    </w:rPr>
  </w:style>
  <w:style w:type="paragraph" w:styleId="789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790">
    <w:name w:val="List Paragraph"/>
    <w:basedOn w:val="723"/>
    <w:link w:val="795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791">
    <w:name w:val="Hyperlink"/>
    <w:uiPriority w:val="99"/>
    <w:unhideWhenUsed/>
    <w:rPr>
      <w:color w:val="0000ff"/>
      <w:u w:val="single"/>
    </w:rPr>
  </w:style>
  <w:style w:type="paragraph" w:styleId="792">
    <w:name w:val="footnote text"/>
    <w:basedOn w:val="723"/>
    <w:link w:val="793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793" w:customStyle="1">
    <w:name w:val="Текст сноски Знак"/>
    <w:basedOn w:val="727"/>
    <w:link w:val="792"/>
    <w:uiPriority w:val="99"/>
    <w:rPr>
      <w:rFonts w:ascii="Calibri" w:hAnsi="Calibri" w:eastAsia="Calibri" w:cs="Times New Roman"/>
      <w:sz w:val="20"/>
      <w:szCs w:val="20"/>
    </w:rPr>
  </w:style>
  <w:style w:type="character" w:styleId="794">
    <w:name w:val="footnote reference"/>
    <w:uiPriority w:val="99"/>
    <w:unhideWhenUsed/>
    <w:rPr>
      <w:vertAlign w:val="superscript"/>
    </w:rPr>
  </w:style>
  <w:style w:type="character" w:styleId="795" w:customStyle="1">
    <w:name w:val="Абзац списка Знак"/>
    <w:link w:val="790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796" w:customStyle="1">
    <w:name w:val="П.1 Char"/>
    <w:link w:val="797"/>
    <w:rPr>
      <w:bCs/>
      <w:sz w:val="24"/>
      <w:szCs w:val="24"/>
    </w:rPr>
  </w:style>
  <w:style w:type="paragraph" w:styleId="797" w:customStyle="1">
    <w:name w:val="П.1"/>
    <w:basedOn w:val="790"/>
    <w:link w:val="796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798" w:customStyle="1">
    <w:name w:val="П.1.1 Char"/>
    <w:link w:val="799"/>
    <w:rPr>
      <w:bCs/>
      <w:sz w:val="24"/>
      <w:szCs w:val="24"/>
    </w:rPr>
  </w:style>
  <w:style w:type="paragraph" w:styleId="799" w:customStyle="1">
    <w:name w:val="П.1.1"/>
    <w:basedOn w:val="797"/>
    <w:link w:val="798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800" w:customStyle="1">
    <w:name w:val="П.1.1.1"/>
    <w:basedOn w:val="797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801" w:customStyle="1">
    <w:name w:val="П.1.1.1.1"/>
    <w:basedOn w:val="797"/>
    <w:next w:val="723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802" w:customStyle="1">
    <w:name w:val="П.1.1.1.1.1"/>
    <w:basedOn w:val="797"/>
    <w:next w:val="801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803" w:customStyle="1">
    <w:name w:val="П.глава"/>
    <w:basedOn w:val="790"/>
    <w:next w:val="797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804" w:customStyle="1">
    <w:name w:val="Сетка таблицы1"/>
    <w:basedOn w:val="728"/>
    <w:next w:val="786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05">
    <w:name w:val="Title"/>
    <w:basedOn w:val="723"/>
    <w:next w:val="723"/>
    <w:link w:val="806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806" w:customStyle="1">
    <w:name w:val="Название Знак1"/>
    <w:basedOn w:val="727"/>
    <w:link w:val="805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807" w:customStyle="1">
    <w:name w:val="Нет списка3"/>
    <w:next w:val="729"/>
    <w:semiHidden/>
    <w:unhideWhenUsed/>
  </w:style>
  <w:style w:type="table" w:styleId="808" w:customStyle="1">
    <w:name w:val="Сетка таблицы2"/>
    <w:basedOn w:val="728"/>
    <w:next w:val="7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09" w:customStyle="1">
    <w:name w:val="1"/>
    <w:basedOn w:val="723"/>
    <w:next w:val="805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810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811" w:customStyle="1">
    <w:name w:val="Тема приказа"/>
    <w:basedOn w:val="723"/>
    <w:link w:val="812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812" w:customStyle="1">
    <w:name w:val="Тема приказа Знак"/>
    <w:link w:val="811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813" w:customStyle="1">
    <w:name w:val="Основной текст_"/>
    <w:link w:val="814"/>
    <w:rPr>
      <w:sz w:val="23"/>
      <w:szCs w:val="23"/>
      <w:shd w:val="clear" w:color="auto" w:fill="ffffff"/>
    </w:rPr>
  </w:style>
  <w:style w:type="paragraph" w:styleId="814" w:customStyle="1">
    <w:name w:val="Основной текст3"/>
    <w:basedOn w:val="723"/>
    <w:link w:val="813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815">
    <w:name w:val="Colorful List Accent 1"/>
    <w:basedOn w:val="728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816" w:customStyle="1">
    <w:name w:val="4"/>
    <w:basedOn w:val="723"/>
    <w:next w:val="805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817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18">
    <w:name w:val="endnote text"/>
    <w:basedOn w:val="723"/>
    <w:link w:val="819"/>
    <w:uiPriority w:val="99"/>
    <w:semiHidden/>
    <w:unhideWhenUsed/>
    <w:pPr>
      <w:widowControl/>
    </w:pPr>
  </w:style>
  <w:style w:type="character" w:styleId="819" w:customStyle="1">
    <w:name w:val="Текст концевой сноски Знак"/>
    <w:basedOn w:val="727"/>
    <w:link w:val="81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 w:customStyle="1">
    <w:name w:val="3"/>
    <w:basedOn w:val="723"/>
    <w:next w:val="805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822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23" w:customStyle="1">
    <w:name w:val="Знак Знак Знак1"/>
    <w:basedOn w:val="723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824" w:customStyle="1">
    <w:name w:val="Без интервала Знак"/>
    <w:link w:val="776"/>
    <w:uiPriority w:val="1"/>
    <w:rPr>
      <w:rFonts w:ascii="Calibri" w:hAnsi="Calibri"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tuvaenergo@tv.rosseti-sib.ru" TargetMode="External"/><Relationship Id="rId14" Type="http://schemas.openxmlformats.org/officeDocument/2006/relationships/hyperlink" Target="http://www.tuvaenergo.ru/buy/corruption.php" TargetMode="External"/><Relationship Id="rId15" Type="http://schemas.openxmlformats.org/officeDocument/2006/relationships/hyperlink" Target="mailto:tuvaenergo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A15BE-AF4F-4168-BFEA-EBA2DFB4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revision>5</cp:revision>
  <dcterms:created xsi:type="dcterms:W3CDTF">2024-02-20T07:38:00Z</dcterms:created>
  <dcterms:modified xsi:type="dcterms:W3CDTF">2024-03-25T04:38:57Z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